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AAEF2" w14:textId="6F81063F" w:rsidR="005B3CBE" w:rsidRDefault="00B3604F">
      <w:pPr>
        <w:pStyle w:val="LO-normal3"/>
      </w:pPr>
      <w:r>
        <w:rPr>
          <w:rFonts w:ascii="Arial" w:hAnsi="Arial"/>
          <w:color w:val="000000"/>
          <w:sz w:val="16"/>
          <w:szCs w:val="16"/>
        </w:rPr>
        <w:t>GRANADA</w:t>
      </w:r>
      <w:r w:rsidR="00B31307">
        <w:rPr>
          <w:rFonts w:ascii="Arial" w:hAnsi="Arial"/>
          <w:sz w:val="16"/>
          <w:szCs w:val="16"/>
        </w:rPr>
        <w:t xml:space="preserve">, </w:t>
      </w:r>
      <w:r>
        <w:rPr>
          <w:rFonts w:ascii="Arial" w:hAnsi="Arial"/>
          <w:sz w:val="16"/>
          <w:szCs w:val="16"/>
        </w:rPr>
        <w:t>4</w:t>
      </w:r>
      <w:r w:rsidR="00B31307">
        <w:rPr>
          <w:rFonts w:ascii="Arial" w:hAnsi="Arial"/>
          <w:sz w:val="16"/>
          <w:szCs w:val="16"/>
        </w:rPr>
        <w:t xml:space="preserve"> </w:t>
      </w:r>
      <w:r w:rsidR="00B31307">
        <w:rPr>
          <w:rFonts w:ascii="Arial" w:hAnsi="Arial"/>
          <w:color w:val="000000"/>
          <w:sz w:val="16"/>
          <w:szCs w:val="16"/>
        </w:rPr>
        <w:t xml:space="preserve">DE </w:t>
      </w:r>
      <w:r>
        <w:rPr>
          <w:rFonts w:ascii="Arial" w:hAnsi="Arial"/>
          <w:color w:val="000000"/>
          <w:sz w:val="16"/>
          <w:szCs w:val="16"/>
        </w:rPr>
        <w:t>FEBRERO</w:t>
      </w:r>
      <w:r w:rsidR="00A90796">
        <w:rPr>
          <w:rFonts w:ascii="Arial" w:hAnsi="Arial"/>
          <w:color w:val="000000"/>
          <w:sz w:val="16"/>
          <w:szCs w:val="16"/>
        </w:rPr>
        <w:t xml:space="preserve"> </w:t>
      </w:r>
      <w:r w:rsidR="00B31307">
        <w:rPr>
          <w:rFonts w:ascii="Arial" w:hAnsi="Arial"/>
          <w:color w:val="000000"/>
          <w:sz w:val="16"/>
          <w:szCs w:val="16"/>
        </w:rPr>
        <w:t>DE 202</w:t>
      </w:r>
      <w:r w:rsidR="0078370C">
        <w:rPr>
          <w:rFonts w:ascii="Arial" w:hAnsi="Arial"/>
          <w:color w:val="000000"/>
          <w:sz w:val="16"/>
          <w:szCs w:val="16"/>
        </w:rPr>
        <w:t>3</w:t>
      </w:r>
    </w:p>
    <w:p w14:paraId="4F968295" w14:textId="0DE623A8" w:rsidR="005B3CBE" w:rsidRDefault="00B31307">
      <w:pPr>
        <w:pStyle w:val="LO-normal3"/>
        <w:tabs>
          <w:tab w:val="left" w:pos="2650"/>
        </w:tabs>
        <w:rPr>
          <w:rFonts w:ascii="Verdana" w:eastAsia="Verdana" w:hAnsi="Verdana" w:cs="Verdana"/>
          <w:sz w:val="16"/>
          <w:szCs w:val="16"/>
        </w:rPr>
      </w:pPr>
      <w:r>
        <w:rPr>
          <w:rFonts w:ascii="Verdana" w:eastAsia="Verdana" w:hAnsi="Verdana" w:cs="Verdana"/>
          <w:noProof/>
          <w:sz w:val="16"/>
          <w:szCs w:val="16"/>
        </w:rPr>
        <mc:AlternateContent>
          <mc:Choice Requires="wps">
            <w:drawing>
              <wp:anchor distT="6350" distB="6350" distL="6350" distR="6350" simplePos="0" relativeHeight="14" behindDoc="0" locked="0" layoutInCell="0" allowOverlap="1" wp14:anchorId="144B5F27" wp14:editId="2A8E0AC0">
                <wp:simplePos x="0" y="0"/>
                <wp:positionH relativeFrom="column">
                  <wp:posOffset>-24130</wp:posOffset>
                </wp:positionH>
                <wp:positionV relativeFrom="paragraph">
                  <wp:posOffset>47625</wp:posOffset>
                </wp:positionV>
                <wp:extent cx="1800860" cy="5080"/>
                <wp:effectExtent l="0" t="0" r="0" b="0"/>
                <wp:wrapNone/>
                <wp:docPr id="1" name="Imagen1"/>
                <wp:cNvGraphicFramePr/>
                <a:graphic xmlns:a="http://schemas.openxmlformats.org/drawingml/2006/main">
                  <a:graphicData uri="http://schemas.microsoft.com/office/word/2010/wordprocessingShape">
                    <wps:wsp>
                      <wps:cNvCnPr/>
                      <wps:spPr>
                        <a:xfrm flipV="1">
                          <a:off x="0" y="0"/>
                          <a:ext cx="1800360" cy="4320"/>
                        </a:xfrm>
                        <a:prstGeom prst="line">
                          <a:avLst/>
                        </a:prstGeom>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1.9pt,3.75pt" to="139.8pt,4.05pt" ID="Imagen1" stroked="t" o:allowincell="f" style="position:absolute;flip:y">
                <v:stroke color="black" weight="12600" joinstyle="miter" endcap="flat"/>
                <v:fill o:detectmouseclick="t" on="false"/>
                <w10:wrap type="none"/>
              </v:line>
            </w:pict>
          </mc:Fallback>
        </mc:AlternateContent>
      </w:r>
    </w:p>
    <w:p w14:paraId="3CE8C673" w14:textId="569B3E5C" w:rsidR="00DB54C5" w:rsidRPr="00957098" w:rsidRDefault="00DB54C5">
      <w:pPr>
        <w:pStyle w:val="LO-normal3"/>
        <w:jc w:val="both"/>
        <w:rPr>
          <w:rFonts w:ascii="Arial" w:hAnsi="Arial"/>
          <w:b/>
          <w:color w:val="000000"/>
          <w:sz w:val="22"/>
          <w:szCs w:val="22"/>
          <w:lang w:eastAsia="en-US"/>
        </w:rPr>
      </w:pPr>
    </w:p>
    <w:p w14:paraId="1A0E76B5" w14:textId="4532E4C4" w:rsidR="001C7F39" w:rsidRPr="00374E70" w:rsidRDefault="00B3604F">
      <w:pPr>
        <w:pStyle w:val="LO-normal3"/>
        <w:jc w:val="both"/>
        <w:rPr>
          <w:rFonts w:ascii="Arial" w:hAnsi="Arial"/>
          <w:b/>
          <w:color w:val="000000"/>
          <w:sz w:val="28"/>
          <w:szCs w:val="28"/>
          <w:lang w:eastAsia="en-US"/>
        </w:rPr>
      </w:pPr>
      <w:r>
        <w:rPr>
          <w:rFonts w:ascii="Arial" w:hAnsi="Arial" w:cs="Arial"/>
          <w:b/>
          <w:bCs/>
          <w:color w:val="000000"/>
          <w:sz w:val="36"/>
          <w:szCs w:val="36"/>
        </w:rPr>
        <w:t>Antonio Sanz</w:t>
      </w:r>
      <w:r w:rsidRPr="00B3604F">
        <w:rPr>
          <w:rFonts w:ascii="Arial" w:hAnsi="Arial" w:cs="Arial"/>
          <w:b/>
          <w:bCs/>
          <w:color w:val="000000"/>
          <w:sz w:val="36"/>
          <w:szCs w:val="36"/>
        </w:rPr>
        <w:t xml:space="preserve"> firma un </w:t>
      </w:r>
      <w:r w:rsidR="007509C7">
        <w:rPr>
          <w:rFonts w:ascii="Arial" w:hAnsi="Arial" w:cs="Arial"/>
          <w:b/>
          <w:bCs/>
          <w:color w:val="000000"/>
          <w:sz w:val="36"/>
          <w:szCs w:val="36"/>
        </w:rPr>
        <w:t>acuerdo</w:t>
      </w:r>
      <w:r w:rsidRPr="00B3604F">
        <w:rPr>
          <w:rFonts w:ascii="Arial" w:hAnsi="Arial" w:cs="Arial"/>
          <w:b/>
          <w:bCs/>
          <w:color w:val="000000"/>
          <w:sz w:val="36"/>
          <w:szCs w:val="36"/>
        </w:rPr>
        <w:t xml:space="preserve"> para la integración de </w:t>
      </w:r>
      <w:r w:rsidR="00AE00B0">
        <w:rPr>
          <w:rFonts w:ascii="Arial" w:hAnsi="Arial" w:cs="Arial"/>
          <w:b/>
          <w:bCs/>
          <w:color w:val="000000"/>
          <w:sz w:val="36"/>
          <w:szCs w:val="36"/>
        </w:rPr>
        <w:t>Cetursa</w:t>
      </w:r>
      <w:r w:rsidRPr="00B3604F">
        <w:rPr>
          <w:rFonts w:ascii="Arial" w:hAnsi="Arial" w:cs="Arial"/>
          <w:b/>
          <w:bCs/>
          <w:color w:val="000000"/>
          <w:sz w:val="36"/>
          <w:szCs w:val="36"/>
        </w:rPr>
        <w:t xml:space="preserve"> en el 112</w:t>
      </w:r>
    </w:p>
    <w:p w14:paraId="71E4D77D" w14:textId="77777777" w:rsidR="00B3604F" w:rsidRPr="00957098" w:rsidRDefault="00B3604F" w:rsidP="00930EE0">
      <w:pPr>
        <w:spacing w:line="276" w:lineRule="auto"/>
        <w:jc w:val="both"/>
        <w:rPr>
          <w:rFonts w:eastAsia="Arial" w:cs="Arial"/>
          <w:color w:val="42903F"/>
          <w:sz w:val="22"/>
          <w:szCs w:val="22"/>
          <w:lang w:eastAsia="es-ES"/>
        </w:rPr>
      </w:pPr>
    </w:p>
    <w:p w14:paraId="6A004F53" w14:textId="41692D90" w:rsidR="001C7F39" w:rsidRPr="00374E70" w:rsidRDefault="00B3604F" w:rsidP="00BE6391">
      <w:pPr>
        <w:spacing w:line="276" w:lineRule="auto"/>
        <w:jc w:val="both"/>
        <w:rPr>
          <w:rFonts w:eastAsia="Arial" w:cs="Arial"/>
          <w:sz w:val="28"/>
          <w:szCs w:val="28"/>
        </w:rPr>
      </w:pPr>
      <w:r>
        <w:rPr>
          <w:rFonts w:eastAsia="Arial" w:cs="Arial"/>
          <w:color w:val="42903F"/>
          <w:sz w:val="28"/>
          <w:szCs w:val="28"/>
          <w:lang w:eastAsia="es-ES"/>
        </w:rPr>
        <w:t>El consejero</w:t>
      </w:r>
      <w:r w:rsidRPr="00B3604F">
        <w:rPr>
          <w:rFonts w:eastAsia="Arial" w:cs="Arial"/>
          <w:color w:val="42903F"/>
          <w:sz w:val="28"/>
          <w:szCs w:val="28"/>
          <w:lang w:eastAsia="es-ES"/>
        </w:rPr>
        <w:t xml:space="preserve"> destaca que el </w:t>
      </w:r>
      <w:r w:rsidR="007509C7">
        <w:rPr>
          <w:rFonts w:eastAsia="Arial" w:cs="Arial"/>
          <w:color w:val="42903F"/>
          <w:sz w:val="28"/>
          <w:szCs w:val="28"/>
          <w:lang w:eastAsia="es-ES"/>
        </w:rPr>
        <w:t>acuerdo</w:t>
      </w:r>
      <w:r w:rsidRPr="00B3604F">
        <w:rPr>
          <w:rFonts w:eastAsia="Arial" w:cs="Arial"/>
          <w:color w:val="42903F"/>
          <w:sz w:val="28"/>
          <w:szCs w:val="28"/>
          <w:lang w:eastAsia="es-ES"/>
        </w:rPr>
        <w:t xml:space="preserve"> refuerza la coordinación y respuesta en situaciones de emergencia en Sierra Nevada</w:t>
      </w:r>
    </w:p>
    <w:p w14:paraId="263364D5" w14:textId="77777777" w:rsidR="00B3604F" w:rsidRDefault="00B3604F" w:rsidP="001351AF">
      <w:pPr>
        <w:spacing w:line="276" w:lineRule="auto"/>
        <w:jc w:val="both"/>
        <w:rPr>
          <w:rFonts w:eastAsia="Arial" w:cs="Arial"/>
          <w:sz w:val="22"/>
          <w:szCs w:val="22"/>
        </w:rPr>
      </w:pPr>
    </w:p>
    <w:p w14:paraId="1443F503" w14:textId="2A1199AF" w:rsidR="006F526F" w:rsidRPr="006F526F" w:rsidRDefault="006F526F" w:rsidP="006F526F">
      <w:pPr>
        <w:spacing w:line="276" w:lineRule="auto"/>
        <w:jc w:val="both"/>
        <w:rPr>
          <w:rFonts w:eastAsia="Arial" w:cs="Arial"/>
          <w:sz w:val="22"/>
          <w:szCs w:val="22"/>
        </w:rPr>
      </w:pPr>
      <w:r w:rsidRPr="006F526F">
        <w:rPr>
          <w:rFonts w:eastAsia="Arial" w:cs="Arial"/>
          <w:sz w:val="22"/>
          <w:szCs w:val="22"/>
        </w:rPr>
        <w:t xml:space="preserve">El consejero de la Presidencia, Interior, Diálogo Social y Simplificación Administrativa, Antonio Sanz, </w:t>
      </w:r>
      <w:r w:rsidR="00422C12">
        <w:rPr>
          <w:rFonts w:eastAsia="Arial" w:cs="Arial"/>
          <w:sz w:val="22"/>
          <w:szCs w:val="22"/>
        </w:rPr>
        <w:t xml:space="preserve">y la consejera de Fomento, Articulación del Territorio y Vivienda, Rocío Díaz, como presidenta de </w:t>
      </w:r>
      <w:proofErr w:type="spellStart"/>
      <w:r w:rsidR="00422C12">
        <w:rPr>
          <w:rFonts w:eastAsia="Arial" w:cs="Arial"/>
          <w:sz w:val="22"/>
          <w:szCs w:val="22"/>
        </w:rPr>
        <w:t>Cetursa</w:t>
      </w:r>
      <w:proofErr w:type="spellEnd"/>
      <w:r w:rsidR="00422C12">
        <w:rPr>
          <w:rFonts w:eastAsia="Arial" w:cs="Arial"/>
          <w:sz w:val="22"/>
          <w:szCs w:val="22"/>
        </w:rPr>
        <w:t>,</w:t>
      </w:r>
      <w:r w:rsidRPr="006F526F">
        <w:rPr>
          <w:rFonts w:eastAsia="Arial" w:cs="Arial"/>
          <w:sz w:val="22"/>
          <w:szCs w:val="22"/>
        </w:rPr>
        <w:t xml:space="preserve"> han firmado un </w:t>
      </w:r>
      <w:r w:rsidR="007509C7">
        <w:rPr>
          <w:rFonts w:eastAsia="Arial" w:cs="Arial"/>
          <w:sz w:val="22"/>
          <w:szCs w:val="22"/>
        </w:rPr>
        <w:t>acuerdo</w:t>
      </w:r>
      <w:r w:rsidRPr="006F526F">
        <w:rPr>
          <w:rFonts w:eastAsia="Arial" w:cs="Arial"/>
          <w:sz w:val="22"/>
          <w:szCs w:val="22"/>
        </w:rPr>
        <w:t xml:space="preserve"> de colaboración para la integración de los servicios de emergencia de esta sociedad pública andaluza en la plataforma tecnológica del 112. </w:t>
      </w:r>
    </w:p>
    <w:p w14:paraId="0E1B2E16" w14:textId="77777777" w:rsidR="006F526F" w:rsidRPr="006F526F" w:rsidRDefault="006F526F" w:rsidP="006F526F">
      <w:pPr>
        <w:spacing w:line="276" w:lineRule="auto"/>
        <w:jc w:val="both"/>
        <w:rPr>
          <w:rFonts w:eastAsia="Arial" w:cs="Arial"/>
          <w:sz w:val="22"/>
          <w:szCs w:val="22"/>
        </w:rPr>
      </w:pPr>
    </w:p>
    <w:p w14:paraId="551C56F1" w14:textId="1A04B15A" w:rsidR="00500200" w:rsidRDefault="006F526F" w:rsidP="006F526F">
      <w:pPr>
        <w:spacing w:line="276" w:lineRule="auto"/>
        <w:jc w:val="both"/>
        <w:rPr>
          <w:rFonts w:eastAsia="Arial" w:cs="Arial"/>
          <w:sz w:val="22"/>
          <w:szCs w:val="22"/>
        </w:rPr>
      </w:pPr>
      <w:r w:rsidRPr="006F526F">
        <w:rPr>
          <w:rFonts w:eastAsia="Arial" w:cs="Arial"/>
          <w:sz w:val="22"/>
          <w:szCs w:val="22"/>
        </w:rPr>
        <w:t>Antonio Sanz ha destacado que “la rúbrica refuerza la coordinación y respuesta ante situaciones de emergencia en la estación de esquí y montaña de Sierra Nevada para que no solo sea el mejor destino de sol y nieve de Europa, sino también uno de los más seguros y tranquilos”.</w:t>
      </w:r>
      <w:r w:rsidR="008848C2">
        <w:rPr>
          <w:rFonts w:eastAsia="Arial" w:cs="Arial"/>
          <w:sz w:val="22"/>
          <w:szCs w:val="22"/>
        </w:rPr>
        <w:t xml:space="preserve"> También</w:t>
      </w:r>
      <w:r w:rsidR="00500200" w:rsidRPr="006F526F">
        <w:rPr>
          <w:rFonts w:eastAsia="Arial" w:cs="Arial"/>
          <w:sz w:val="22"/>
          <w:szCs w:val="22"/>
        </w:rPr>
        <w:t xml:space="preserve"> ha desgranado que la firma conseguirá una triple mejora</w:t>
      </w:r>
      <w:r w:rsidR="008848C2">
        <w:rPr>
          <w:rFonts w:eastAsia="Arial" w:cs="Arial"/>
          <w:sz w:val="22"/>
          <w:szCs w:val="22"/>
        </w:rPr>
        <w:t>:</w:t>
      </w:r>
      <w:r w:rsidR="00500200" w:rsidRPr="006F526F">
        <w:rPr>
          <w:rFonts w:eastAsia="Arial" w:cs="Arial"/>
          <w:sz w:val="22"/>
          <w:szCs w:val="22"/>
        </w:rPr>
        <w:t xml:space="preserve"> disminuirán los tiempos en la gestión de los avisos y el envío de las ayudas, así como la calidad y cantidad de la información sobre las alertas y, por último, se optimizarán los recursos</w:t>
      </w:r>
      <w:r w:rsidR="008848C2">
        <w:rPr>
          <w:rFonts w:eastAsia="Arial" w:cs="Arial"/>
          <w:sz w:val="22"/>
          <w:szCs w:val="22"/>
        </w:rPr>
        <w:t>. A</w:t>
      </w:r>
      <w:r w:rsidR="00500200" w:rsidRPr="006F526F">
        <w:rPr>
          <w:rFonts w:eastAsia="Arial" w:cs="Arial"/>
          <w:sz w:val="22"/>
          <w:szCs w:val="22"/>
        </w:rPr>
        <w:t xml:space="preserve"> la información en tiempo real se sumará</w:t>
      </w:r>
      <w:r w:rsidR="008848C2">
        <w:rPr>
          <w:rFonts w:eastAsia="Arial" w:cs="Arial"/>
          <w:sz w:val="22"/>
          <w:szCs w:val="22"/>
        </w:rPr>
        <w:t>n</w:t>
      </w:r>
      <w:r w:rsidR="00500200" w:rsidRPr="006F526F">
        <w:rPr>
          <w:rFonts w:eastAsia="Arial" w:cs="Arial"/>
          <w:sz w:val="22"/>
          <w:szCs w:val="22"/>
        </w:rPr>
        <w:t xml:space="preserve"> también los datos suministrados por el resto de los operativos como quién está actuando y con qué recursos. </w:t>
      </w:r>
    </w:p>
    <w:p w14:paraId="03D2470F" w14:textId="77777777" w:rsidR="008848C2" w:rsidRDefault="008848C2" w:rsidP="006F526F">
      <w:pPr>
        <w:spacing w:line="276" w:lineRule="auto"/>
        <w:jc w:val="both"/>
        <w:rPr>
          <w:rFonts w:eastAsia="Arial" w:cs="Arial"/>
          <w:sz w:val="22"/>
          <w:szCs w:val="22"/>
        </w:rPr>
      </w:pPr>
    </w:p>
    <w:p w14:paraId="5FE0D554" w14:textId="6E9F61F1" w:rsidR="008848C2" w:rsidRDefault="008848C2" w:rsidP="006F526F">
      <w:pPr>
        <w:spacing w:line="276" w:lineRule="auto"/>
        <w:jc w:val="both"/>
        <w:rPr>
          <w:rFonts w:eastAsia="Arial" w:cs="Arial"/>
          <w:sz w:val="22"/>
          <w:szCs w:val="22"/>
        </w:rPr>
      </w:pPr>
      <w:r w:rsidRPr="006F526F">
        <w:rPr>
          <w:rFonts w:eastAsia="Arial" w:cs="Arial"/>
          <w:sz w:val="22"/>
          <w:szCs w:val="22"/>
        </w:rPr>
        <w:t xml:space="preserve">Gracias a este </w:t>
      </w:r>
      <w:r w:rsidR="007509C7">
        <w:rPr>
          <w:rFonts w:eastAsia="Arial" w:cs="Arial"/>
          <w:sz w:val="22"/>
          <w:szCs w:val="22"/>
        </w:rPr>
        <w:t>acuerdo</w:t>
      </w:r>
      <w:r w:rsidRPr="006F526F">
        <w:rPr>
          <w:rFonts w:eastAsia="Arial" w:cs="Arial"/>
          <w:sz w:val="22"/>
          <w:szCs w:val="22"/>
        </w:rPr>
        <w:t xml:space="preserve">, los servicios de emergencia de Cetursa estarán conectados telemáticamente con el 112. Así, todo lo que suceda dentro y fuera de pistas será trasladado de inmediato al 112 y los avisos recibidos por el centro de emergencias serán visibles en tiempo real por la torre de control de Cetursa. El 112 cuenta ya con un total de 162 operativos integrados en su plataforma tecnológica, entre los que se cuentan, entre otros, las fuerzas y cuerpos de seguridad del Estado (Policía Nacional y Guardia Civil), los servicios sanitarios del 061, </w:t>
      </w:r>
      <w:proofErr w:type="spellStart"/>
      <w:r w:rsidRPr="006F526F">
        <w:rPr>
          <w:rFonts w:eastAsia="Arial" w:cs="Arial"/>
          <w:sz w:val="22"/>
          <w:szCs w:val="22"/>
        </w:rPr>
        <w:t>Infoca</w:t>
      </w:r>
      <w:proofErr w:type="spellEnd"/>
      <w:r w:rsidRPr="006F526F">
        <w:rPr>
          <w:rFonts w:eastAsia="Arial" w:cs="Arial"/>
          <w:sz w:val="22"/>
          <w:szCs w:val="22"/>
        </w:rPr>
        <w:t>, bomberos o policías locales.</w:t>
      </w:r>
    </w:p>
    <w:p w14:paraId="4E7C1707" w14:textId="77777777" w:rsidR="006F526F" w:rsidRPr="006F526F" w:rsidRDefault="006F526F" w:rsidP="006F526F">
      <w:pPr>
        <w:spacing w:line="276" w:lineRule="auto"/>
        <w:jc w:val="both"/>
        <w:rPr>
          <w:rFonts w:eastAsia="Arial" w:cs="Arial"/>
          <w:sz w:val="22"/>
          <w:szCs w:val="22"/>
        </w:rPr>
      </w:pPr>
    </w:p>
    <w:p w14:paraId="098C3BD7" w14:textId="37F249E0" w:rsidR="006F526F" w:rsidRDefault="00957098" w:rsidP="006F526F">
      <w:pPr>
        <w:spacing w:line="276" w:lineRule="auto"/>
        <w:jc w:val="both"/>
        <w:rPr>
          <w:rFonts w:eastAsia="Arial" w:cs="Arial"/>
          <w:sz w:val="22"/>
          <w:szCs w:val="22"/>
        </w:rPr>
      </w:pPr>
      <w:r w:rsidRPr="006F526F">
        <w:rPr>
          <w:rFonts w:eastAsia="Arial" w:cs="Arial"/>
          <w:sz w:val="22"/>
          <w:szCs w:val="22"/>
        </w:rPr>
        <w:t xml:space="preserve">El </w:t>
      </w:r>
      <w:r w:rsidR="007509C7">
        <w:rPr>
          <w:rFonts w:eastAsia="Arial" w:cs="Arial"/>
          <w:sz w:val="22"/>
          <w:szCs w:val="22"/>
        </w:rPr>
        <w:t>acuerdo</w:t>
      </w:r>
      <w:r w:rsidRPr="006F526F">
        <w:rPr>
          <w:rFonts w:eastAsia="Arial" w:cs="Arial"/>
          <w:sz w:val="22"/>
          <w:szCs w:val="22"/>
        </w:rPr>
        <w:t xml:space="preserve">, que no tendrá coste económico para los andaluces, tendrá una vigencia de cuatros años; aunque el consejero de la Presidencia ha explicado que podrán ampliarse otros cuatro años más “ya que con este </w:t>
      </w:r>
      <w:r w:rsidR="007509C7">
        <w:rPr>
          <w:rFonts w:eastAsia="Arial" w:cs="Arial"/>
          <w:sz w:val="22"/>
          <w:szCs w:val="22"/>
        </w:rPr>
        <w:t>acuerdo</w:t>
      </w:r>
      <w:r w:rsidRPr="006F526F">
        <w:rPr>
          <w:rFonts w:eastAsia="Arial" w:cs="Arial"/>
          <w:sz w:val="22"/>
          <w:szCs w:val="22"/>
        </w:rPr>
        <w:t xml:space="preserve"> ganamos todos y ganan sobre todo los amantes de Sierra Nevada y los andaluces”.</w:t>
      </w:r>
      <w:r>
        <w:rPr>
          <w:rFonts w:eastAsia="Arial" w:cs="Arial"/>
          <w:sz w:val="22"/>
          <w:szCs w:val="22"/>
        </w:rPr>
        <w:t xml:space="preserve"> </w:t>
      </w:r>
      <w:r w:rsidR="006F526F" w:rsidRPr="006F526F">
        <w:rPr>
          <w:rFonts w:eastAsia="Arial" w:cs="Arial"/>
          <w:sz w:val="22"/>
          <w:szCs w:val="22"/>
        </w:rPr>
        <w:t>“Al estar todos conectados no solo se evitan duplicidades de esfuerzo, sino que se garantiza siempre también la respuesta más eficaz, inmediata y eficiente para cada caso concreto en base a la ubicación y tipología de la emergencia”</w:t>
      </w:r>
      <w:r>
        <w:rPr>
          <w:rFonts w:eastAsia="Arial" w:cs="Arial"/>
          <w:sz w:val="22"/>
          <w:szCs w:val="22"/>
        </w:rPr>
        <w:t>, ha añadido Sanz.</w:t>
      </w:r>
    </w:p>
    <w:p w14:paraId="74BF6FE0" w14:textId="77777777" w:rsidR="00500200" w:rsidRDefault="00500200" w:rsidP="006F526F">
      <w:pPr>
        <w:spacing w:line="276" w:lineRule="auto"/>
        <w:jc w:val="both"/>
        <w:rPr>
          <w:rFonts w:eastAsia="Arial" w:cs="Arial"/>
          <w:sz w:val="22"/>
          <w:szCs w:val="22"/>
        </w:rPr>
      </w:pPr>
    </w:p>
    <w:p w14:paraId="34AF7545" w14:textId="213D8136" w:rsidR="00500200" w:rsidRDefault="00500200" w:rsidP="006F526F">
      <w:pPr>
        <w:spacing w:line="276" w:lineRule="auto"/>
        <w:jc w:val="both"/>
        <w:rPr>
          <w:rFonts w:eastAsia="Arial" w:cs="Arial"/>
          <w:sz w:val="22"/>
          <w:szCs w:val="22"/>
        </w:rPr>
      </w:pPr>
      <w:r w:rsidRPr="006F526F">
        <w:rPr>
          <w:rFonts w:eastAsia="Arial" w:cs="Arial"/>
          <w:sz w:val="22"/>
          <w:szCs w:val="22"/>
        </w:rPr>
        <w:lastRenderedPageBreak/>
        <w:t xml:space="preserve">El año pasado Sierra Nevada marcó un récord histórico en el cierre de su temporada invernal con hasta 1.061.798 usuarios entre esquiadores y visitantes. “Este volumen importantísimo de personas, unido al paraíso ambiental -reserva de la biosfera y Parque Nacional-, en el que se desarrolla la oferta de actividades lúdicas de sol y nieve, así como los riesgos propios del período estacional aconsejan el establecimiento de procedimientos de información y coordinación rápidos y sólidos”, ha detallado el consejero de la Presidencia.  </w:t>
      </w:r>
    </w:p>
    <w:p w14:paraId="5464973A" w14:textId="77777777" w:rsidR="006F526F" w:rsidRDefault="006F526F" w:rsidP="006F526F">
      <w:pPr>
        <w:spacing w:line="276" w:lineRule="auto"/>
        <w:jc w:val="both"/>
        <w:rPr>
          <w:rFonts w:eastAsia="Arial" w:cs="Arial"/>
          <w:sz w:val="22"/>
          <w:szCs w:val="22"/>
        </w:rPr>
      </w:pPr>
    </w:p>
    <w:p w14:paraId="63E067D7" w14:textId="23DA354F" w:rsidR="006F526F" w:rsidRPr="006F526F" w:rsidRDefault="006F526F" w:rsidP="006F526F">
      <w:pPr>
        <w:spacing w:line="276" w:lineRule="auto"/>
        <w:jc w:val="both"/>
        <w:rPr>
          <w:rFonts w:eastAsia="Arial" w:cs="Arial"/>
          <w:sz w:val="22"/>
          <w:szCs w:val="22"/>
        </w:rPr>
      </w:pPr>
      <w:r w:rsidRPr="006F526F">
        <w:rPr>
          <w:rFonts w:eastAsia="Arial" w:cs="Arial"/>
          <w:sz w:val="22"/>
          <w:szCs w:val="22"/>
        </w:rPr>
        <w:t>Para Jesús Ibáñez,</w:t>
      </w:r>
      <w:r w:rsidR="00A3521E">
        <w:rPr>
          <w:rFonts w:eastAsia="Arial" w:cs="Arial"/>
          <w:sz w:val="22"/>
          <w:szCs w:val="22"/>
        </w:rPr>
        <w:t xml:space="preserve"> </w:t>
      </w:r>
      <w:r w:rsidR="00A3521E" w:rsidRPr="006F526F">
        <w:rPr>
          <w:rFonts w:eastAsia="Arial" w:cs="Arial"/>
          <w:sz w:val="22"/>
          <w:szCs w:val="22"/>
        </w:rPr>
        <w:t>consejero delegado de Cetursa Sierra Nevada</w:t>
      </w:r>
      <w:r w:rsidR="00A3521E">
        <w:rPr>
          <w:rFonts w:eastAsia="Arial" w:cs="Arial"/>
          <w:sz w:val="22"/>
          <w:szCs w:val="22"/>
        </w:rPr>
        <w:t>,</w:t>
      </w:r>
      <w:r w:rsidRPr="006F526F">
        <w:rPr>
          <w:rFonts w:eastAsia="Arial" w:cs="Arial"/>
          <w:sz w:val="22"/>
          <w:szCs w:val="22"/>
        </w:rPr>
        <w:t xml:space="preserve"> la integración de Cetursa Sierra Nevada en el 112 “es un paso más en la prestación de servicios a los usuarios de la estación en un asunto esencial como es la seguridad y auxilio en pista. La rapidez y eficacia con la que actúan nuestros pisteros se verá reforzada gracias a este </w:t>
      </w:r>
      <w:r w:rsidR="007509C7">
        <w:rPr>
          <w:rFonts w:eastAsia="Arial" w:cs="Arial"/>
          <w:sz w:val="22"/>
          <w:szCs w:val="22"/>
        </w:rPr>
        <w:t>acuerdo</w:t>
      </w:r>
      <w:r w:rsidRPr="006F526F">
        <w:rPr>
          <w:rFonts w:eastAsia="Arial" w:cs="Arial"/>
          <w:sz w:val="22"/>
          <w:szCs w:val="22"/>
        </w:rPr>
        <w:t>”</w:t>
      </w:r>
      <w:r w:rsidR="00A3521E">
        <w:rPr>
          <w:rFonts w:eastAsia="Arial" w:cs="Arial"/>
          <w:sz w:val="22"/>
          <w:szCs w:val="22"/>
        </w:rPr>
        <w:t>.</w:t>
      </w:r>
    </w:p>
    <w:p w14:paraId="20B5E383" w14:textId="77777777" w:rsidR="006F526F" w:rsidRPr="006F526F" w:rsidRDefault="006F526F" w:rsidP="006F526F">
      <w:pPr>
        <w:spacing w:line="276" w:lineRule="auto"/>
        <w:jc w:val="both"/>
        <w:rPr>
          <w:rFonts w:eastAsia="Arial" w:cs="Arial"/>
          <w:sz w:val="22"/>
          <w:szCs w:val="22"/>
        </w:rPr>
      </w:pPr>
    </w:p>
    <w:p w14:paraId="19451DA8" w14:textId="5361A470" w:rsidR="006F526F" w:rsidRDefault="006F526F" w:rsidP="006F526F">
      <w:pPr>
        <w:spacing w:line="276" w:lineRule="auto"/>
        <w:jc w:val="both"/>
        <w:rPr>
          <w:rFonts w:eastAsia="Arial" w:cs="Arial"/>
          <w:sz w:val="22"/>
          <w:szCs w:val="22"/>
        </w:rPr>
      </w:pPr>
      <w:r w:rsidRPr="006F526F">
        <w:rPr>
          <w:rFonts w:eastAsia="Arial" w:cs="Arial"/>
          <w:sz w:val="22"/>
          <w:szCs w:val="22"/>
        </w:rPr>
        <w:t xml:space="preserve">A la firma del </w:t>
      </w:r>
      <w:r w:rsidR="007509C7">
        <w:rPr>
          <w:rFonts w:eastAsia="Arial" w:cs="Arial"/>
          <w:sz w:val="22"/>
          <w:szCs w:val="22"/>
        </w:rPr>
        <w:t>acuerdo</w:t>
      </w:r>
      <w:r w:rsidRPr="006F526F">
        <w:rPr>
          <w:rFonts w:eastAsia="Arial" w:cs="Arial"/>
          <w:sz w:val="22"/>
          <w:szCs w:val="22"/>
        </w:rPr>
        <w:t xml:space="preserve"> también han </w:t>
      </w:r>
      <w:r w:rsidR="00B36294">
        <w:rPr>
          <w:rFonts w:eastAsia="Arial" w:cs="Arial"/>
          <w:sz w:val="22"/>
          <w:szCs w:val="22"/>
        </w:rPr>
        <w:t xml:space="preserve">asistido </w:t>
      </w:r>
      <w:r w:rsidRPr="006F526F">
        <w:rPr>
          <w:rFonts w:eastAsia="Arial" w:cs="Arial"/>
          <w:sz w:val="22"/>
          <w:szCs w:val="22"/>
        </w:rPr>
        <w:t xml:space="preserve">la secretaria general de Interior, Lourdes Fuster, que será la encargada de presidir la comisión de seguimiento del </w:t>
      </w:r>
      <w:r w:rsidR="007509C7">
        <w:rPr>
          <w:rFonts w:eastAsia="Arial" w:cs="Arial"/>
          <w:sz w:val="22"/>
          <w:szCs w:val="22"/>
        </w:rPr>
        <w:t>acuerdo</w:t>
      </w:r>
      <w:r w:rsidRPr="006F526F">
        <w:rPr>
          <w:rFonts w:eastAsia="Arial" w:cs="Arial"/>
          <w:sz w:val="22"/>
          <w:szCs w:val="22"/>
        </w:rPr>
        <w:t xml:space="preserve"> durante su primer año de vigencia, así como </w:t>
      </w:r>
      <w:r w:rsidR="00B36294" w:rsidRPr="006F526F">
        <w:rPr>
          <w:rFonts w:eastAsia="Arial" w:cs="Arial"/>
          <w:sz w:val="22"/>
          <w:szCs w:val="22"/>
        </w:rPr>
        <w:t xml:space="preserve">el consejero delegado de </w:t>
      </w:r>
      <w:proofErr w:type="spellStart"/>
      <w:r w:rsidR="00B36294" w:rsidRPr="006F526F">
        <w:rPr>
          <w:rFonts w:eastAsia="Arial" w:cs="Arial"/>
          <w:sz w:val="22"/>
          <w:szCs w:val="22"/>
        </w:rPr>
        <w:t>Cetursa</w:t>
      </w:r>
      <w:proofErr w:type="spellEnd"/>
      <w:r w:rsidR="00B36294" w:rsidRPr="006F526F">
        <w:rPr>
          <w:rFonts w:eastAsia="Arial" w:cs="Arial"/>
          <w:sz w:val="22"/>
          <w:szCs w:val="22"/>
        </w:rPr>
        <w:t xml:space="preserve"> Sierra Nevada, Jesús Ibáñez</w:t>
      </w:r>
      <w:r w:rsidR="00B36294">
        <w:rPr>
          <w:rFonts w:eastAsia="Arial" w:cs="Arial"/>
          <w:sz w:val="22"/>
          <w:szCs w:val="22"/>
        </w:rPr>
        <w:t xml:space="preserve">; </w:t>
      </w:r>
      <w:r w:rsidRPr="006F526F">
        <w:rPr>
          <w:rFonts w:eastAsia="Arial" w:cs="Arial"/>
          <w:sz w:val="22"/>
          <w:szCs w:val="22"/>
        </w:rPr>
        <w:t>el delegado del Gobierno de la Junta de Andalucía en Granada, Antonio Jesús Granados</w:t>
      </w:r>
      <w:r w:rsidR="00957098">
        <w:rPr>
          <w:rFonts w:eastAsia="Arial" w:cs="Arial"/>
          <w:sz w:val="22"/>
          <w:szCs w:val="22"/>
        </w:rPr>
        <w:t>;</w:t>
      </w:r>
      <w:r w:rsidRPr="006F526F">
        <w:rPr>
          <w:rFonts w:eastAsia="Arial" w:cs="Arial"/>
          <w:sz w:val="22"/>
          <w:szCs w:val="22"/>
        </w:rPr>
        <w:t xml:space="preserve"> el alcalde de </w:t>
      </w:r>
      <w:proofErr w:type="spellStart"/>
      <w:r w:rsidRPr="006F526F">
        <w:rPr>
          <w:rFonts w:eastAsia="Arial" w:cs="Arial"/>
          <w:sz w:val="22"/>
          <w:szCs w:val="22"/>
        </w:rPr>
        <w:t>Monachil</w:t>
      </w:r>
      <w:proofErr w:type="spellEnd"/>
      <w:r w:rsidRPr="006F526F">
        <w:rPr>
          <w:rFonts w:eastAsia="Arial" w:cs="Arial"/>
          <w:sz w:val="22"/>
          <w:szCs w:val="22"/>
        </w:rPr>
        <w:t>, José Morales</w:t>
      </w:r>
      <w:r w:rsidR="00957098">
        <w:rPr>
          <w:rFonts w:eastAsia="Arial" w:cs="Arial"/>
          <w:sz w:val="22"/>
          <w:szCs w:val="22"/>
        </w:rPr>
        <w:t>;</w:t>
      </w:r>
      <w:r w:rsidRPr="006F526F">
        <w:rPr>
          <w:rFonts w:eastAsia="Arial" w:cs="Arial"/>
          <w:sz w:val="22"/>
          <w:szCs w:val="22"/>
        </w:rPr>
        <w:t xml:space="preserve"> </w:t>
      </w:r>
      <w:r w:rsidR="00957098">
        <w:rPr>
          <w:rFonts w:eastAsia="Arial" w:cs="Arial"/>
          <w:sz w:val="22"/>
          <w:szCs w:val="22"/>
        </w:rPr>
        <w:t>y e</w:t>
      </w:r>
      <w:r w:rsidRPr="006F526F">
        <w:rPr>
          <w:rFonts w:eastAsia="Arial" w:cs="Arial"/>
          <w:sz w:val="22"/>
          <w:szCs w:val="22"/>
        </w:rPr>
        <w:t xml:space="preserve">l jefe de servicio de Protección Civil en Granada, </w:t>
      </w:r>
      <w:r w:rsidR="007A2928" w:rsidRPr="006F526F">
        <w:rPr>
          <w:rFonts w:eastAsia="Arial" w:cs="Arial"/>
          <w:sz w:val="22"/>
          <w:szCs w:val="22"/>
        </w:rPr>
        <w:t>José</w:t>
      </w:r>
      <w:r w:rsidRPr="006F526F">
        <w:rPr>
          <w:rFonts w:eastAsia="Arial" w:cs="Arial"/>
          <w:sz w:val="22"/>
          <w:szCs w:val="22"/>
        </w:rPr>
        <w:t xml:space="preserve"> Manuel Ruíz. </w:t>
      </w:r>
    </w:p>
    <w:p w14:paraId="7B53A265" w14:textId="77777777" w:rsidR="00422C12" w:rsidRDefault="00422C12" w:rsidP="006F526F">
      <w:pPr>
        <w:spacing w:line="276" w:lineRule="auto"/>
        <w:jc w:val="both"/>
        <w:rPr>
          <w:rFonts w:eastAsia="Arial" w:cs="Arial"/>
          <w:sz w:val="22"/>
          <w:szCs w:val="22"/>
        </w:rPr>
      </w:pPr>
    </w:p>
    <w:sectPr w:rsidR="00422C12">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850" w:footer="102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F8274" w14:textId="77777777" w:rsidR="00770005" w:rsidRDefault="00770005">
      <w:r>
        <w:separator/>
      </w:r>
    </w:p>
  </w:endnote>
  <w:endnote w:type="continuationSeparator" w:id="0">
    <w:p w14:paraId="02A03136" w14:textId="77777777" w:rsidR="00770005" w:rsidRDefault="00770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Times New Rom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Arial Unicode MS">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OpenSymbol">
    <w:altName w:val="Arial Unicode MS"/>
    <w:panose1 w:val="05010000000000000000"/>
    <w:charset w:val="00"/>
    <w:family w:val="auto"/>
    <w:pitch w:val="variable"/>
    <w:sig w:usb0="800000AF" w:usb1="1001ECEA" w:usb2="00000000" w:usb3="00000000" w:csb0="80000001" w:csb1="00000000"/>
  </w:font>
  <w:font w:name="Verdana">
    <w:panose1 w:val="020B0604030504040204"/>
    <w:charset w:val="00"/>
    <w:family w:val="swiss"/>
    <w:pitch w:val="variable"/>
    <w:sig w:usb0="A00006FF" w:usb1="4000205B" w:usb2="00000010" w:usb3="00000000" w:csb0="0000019F" w:csb1="00000000"/>
  </w:font>
  <w:font w:name="Eras Md BT">
    <w:panose1 w:val="020B0502030509030804"/>
    <w:charset w:val="00"/>
    <w:family w:val="swiss"/>
    <w:pitch w:val="variable"/>
    <w:sig w:usb0="00000087" w:usb1="00000000" w:usb2="00000000" w:usb3="00000000" w:csb0="0000001B" w:csb1="00000000"/>
  </w:font>
  <w:font w:name="Eras Bk BT">
    <w:panose1 w:val="020B0502030509030804"/>
    <w:charset w:val="00"/>
    <w:family w:val="swiss"/>
    <w:pitch w:val="variable"/>
    <w:sig w:usb0="00000087" w:usb1="00000000" w:usb2="00000000" w:usb3="00000000" w:csb0="0000001B"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ource Sans Pro">
    <w:panose1 w:val="020B0503030403020204"/>
    <w:charset w:val="00"/>
    <w:family w:val="swiss"/>
    <w:pitch w:val="variable"/>
    <w:sig w:usb0="600002F7" w:usb1="02000001" w:usb2="00000000" w:usb3="00000000" w:csb0="0000019F" w:csb1="00000000"/>
  </w:font>
  <w:font w:name="Noto Sans HK">
    <w:panose1 w:val="020B0500000000000000"/>
    <w:charset w:val="80"/>
    <w:family w:val="swiss"/>
    <w:notTrueType/>
    <w:pitch w:val="variable"/>
    <w:sig w:usb0="20000287" w:usb1="2ADF3C10" w:usb2="00000016" w:usb3="00000000" w:csb0="001201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E8AAF" w14:textId="77777777" w:rsidR="003E746E" w:rsidRDefault="003E746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8E108" w14:textId="77777777" w:rsidR="005B3CBE" w:rsidRDefault="00B31307">
    <w:pPr>
      <w:pStyle w:val="Piedepgina"/>
    </w:pPr>
    <w:r>
      <w:rPr>
        <w:noProof/>
      </w:rPr>
      <w:drawing>
        <wp:anchor distT="0" distB="0" distL="0" distR="0" simplePos="0" relativeHeight="13" behindDoc="1" locked="0" layoutInCell="0" allowOverlap="1" wp14:anchorId="3A2E26CB" wp14:editId="1793014E">
          <wp:simplePos x="0" y="0"/>
          <wp:positionH relativeFrom="column">
            <wp:posOffset>4721860</wp:posOffset>
          </wp:positionH>
          <wp:positionV relativeFrom="paragraph">
            <wp:posOffset>-1905</wp:posOffset>
          </wp:positionV>
          <wp:extent cx="1266825" cy="961390"/>
          <wp:effectExtent l="0" t="0" r="0" b="0"/>
          <wp:wrapNone/>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4"/>
                  <pic:cNvPicPr>
                    <a:picLocks noChangeAspect="1" noChangeArrowheads="1"/>
                  </pic:cNvPicPr>
                </pic:nvPicPr>
                <pic:blipFill>
                  <a:blip r:embed="rId1"/>
                  <a:stretch>
                    <a:fillRect/>
                  </a:stretch>
                </pic:blipFill>
                <pic:spPr bwMode="auto">
                  <a:xfrm>
                    <a:off x="0" y="0"/>
                    <a:ext cx="1266825" cy="961390"/>
                  </a:xfrm>
                  <a:prstGeom prst="rect">
                    <a:avLst/>
                  </a:prstGeom>
                </pic:spPr>
              </pic:pic>
            </a:graphicData>
          </a:graphic>
        </wp:anchor>
      </w:drawing>
    </w:r>
  </w:p>
  <w:p w14:paraId="1C2DA362" w14:textId="77777777" w:rsidR="005B3CBE" w:rsidRDefault="005B3CBE">
    <w:pPr>
      <w:pStyle w:val="Piedepgina"/>
    </w:pPr>
  </w:p>
  <w:p w14:paraId="1DE1B847" w14:textId="77777777" w:rsidR="005B3CBE" w:rsidRDefault="005B3CBE">
    <w:pPr>
      <w:pStyle w:val="Piedepgina"/>
    </w:pPr>
  </w:p>
  <w:p w14:paraId="77672ED1" w14:textId="77777777" w:rsidR="005B3CBE" w:rsidRDefault="005B3CBE">
    <w:pPr>
      <w:pStyle w:val="Piedepgina"/>
      <w:rPr>
        <w:sz w:val="14"/>
        <w:szCs w:val="14"/>
      </w:rPr>
    </w:pPr>
  </w:p>
  <w:tbl>
    <w:tblPr>
      <w:tblW w:w="7371" w:type="dxa"/>
      <w:tblInd w:w="108" w:type="dxa"/>
      <w:tblLayout w:type="fixed"/>
      <w:tblLook w:val="04A0" w:firstRow="1" w:lastRow="0" w:firstColumn="1" w:lastColumn="0" w:noHBand="0" w:noVBand="1"/>
    </w:tblPr>
    <w:tblGrid>
      <w:gridCol w:w="318"/>
      <w:gridCol w:w="1101"/>
      <w:gridCol w:w="424"/>
      <w:gridCol w:w="1135"/>
      <w:gridCol w:w="423"/>
      <w:gridCol w:w="1136"/>
      <w:gridCol w:w="424"/>
      <w:gridCol w:w="992"/>
      <w:gridCol w:w="426"/>
      <w:gridCol w:w="992"/>
    </w:tblGrid>
    <w:tr w:rsidR="005B3CBE" w14:paraId="25BB0F6C" w14:textId="77777777" w:rsidTr="003E746E">
      <w:tc>
        <w:tcPr>
          <w:tcW w:w="318" w:type="dxa"/>
          <w:vAlign w:val="center"/>
        </w:tcPr>
        <w:p w14:paraId="4C7BFC84" w14:textId="77777777" w:rsidR="005B3CBE" w:rsidRDefault="00B31307">
          <w:pPr>
            <w:pStyle w:val="Piedepgina"/>
            <w:widowControl w:val="0"/>
            <w:ind w:left="-108"/>
          </w:pPr>
          <w:r>
            <w:rPr>
              <w:noProof/>
            </w:rPr>
            <w:drawing>
              <wp:inline distT="0" distB="0" distL="0" distR="0" wp14:anchorId="7DA5D2B7" wp14:editId="5D91BE53">
                <wp:extent cx="197485" cy="197485"/>
                <wp:effectExtent l="0" t="0" r="0" b="0"/>
                <wp:docPr id="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8"/>
                        <pic:cNvPicPr>
                          <a:picLocks noChangeAspect="1" noChangeArrowheads="1"/>
                        </pic:cNvPicPr>
                      </pic:nvPicPr>
                      <pic:blipFill>
                        <a:blip r:embed="rId2"/>
                        <a:stretch>
                          <a:fillRect/>
                        </a:stretch>
                      </pic:blipFill>
                      <pic:spPr bwMode="auto">
                        <a:xfrm>
                          <a:off x="0" y="0"/>
                          <a:ext cx="197485" cy="197485"/>
                        </a:xfrm>
                        <a:prstGeom prst="rect">
                          <a:avLst/>
                        </a:prstGeom>
                      </pic:spPr>
                    </pic:pic>
                  </a:graphicData>
                </a:graphic>
              </wp:inline>
            </w:drawing>
          </w:r>
        </w:p>
      </w:tc>
      <w:tc>
        <w:tcPr>
          <w:tcW w:w="1101" w:type="dxa"/>
          <w:vAlign w:val="center"/>
        </w:tcPr>
        <w:p w14:paraId="4B931FB5" w14:textId="375AB056" w:rsidR="005B3CBE" w:rsidRDefault="003E746E">
          <w:pPr>
            <w:pStyle w:val="Piedepgina"/>
            <w:widowControl w:val="0"/>
            <w:ind w:left="-108"/>
            <w:rPr>
              <w:sz w:val="14"/>
              <w:szCs w:val="14"/>
            </w:rPr>
          </w:pPr>
          <w:proofErr w:type="spellStart"/>
          <w:r>
            <w:rPr>
              <w:sz w:val="14"/>
              <w:szCs w:val="14"/>
            </w:rPr>
            <w:t>AndaluciaJunta</w:t>
          </w:r>
          <w:proofErr w:type="spellEnd"/>
        </w:p>
      </w:tc>
      <w:tc>
        <w:tcPr>
          <w:tcW w:w="424" w:type="dxa"/>
          <w:vAlign w:val="center"/>
        </w:tcPr>
        <w:p w14:paraId="66342EBB" w14:textId="77777777" w:rsidR="005B3CBE" w:rsidRDefault="00B31307">
          <w:pPr>
            <w:pStyle w:val="Piedepgina"/>
            <w:widowControl w:val="0"/>
            <w:ind w:left="-108"/>
          </w:pPr>
          <w:r>
            <w:rPr>
              <w:noProof/>
            </w:rPr>
            <w:drawing>
              <wp:inline distT="0" distB="0" distL="0" distR="0" wp14:anchorId="3B3F5C21" wp14:editId="08BE4000">
                <wp:extent cx="197485" cy="197485"/>
                <wp:effectExtent l="0" t="0" r="0" b="0"/>
                <wp:docPr id="4"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9"/>
                        <pic:cNvPicPr>
                          <a:picLocks noChangeAspect="1" noChangeArrowheads="1"/>
                        </pic:cNvPicPr>
                      </pic:nvPicPr>
                      <pic:blipFill>
                        <a:blip r:embed="rId3"/>
                        <a:stretch>
                          <a:fillRect/>
                        </a:stretch>
                      </pic:blipFill>
                      <pic:spPr bwMode="auto">
                        <a:xfrm>
                          <a:off x="0" y="0"/>
                          <a:ext cx="197485" cy="197485"/>
                        </a:xfrm>
                        <a:prstGeom prst="rect">
                          <a:avLst/>
                        </a:prstGeom>
                      </pic:spPr>
                    </pic:pic>
                  </a:graphicData>
                </a:graphic>
              </wp:inline>
            </w:drawing>
          </w:r>
        </w:p>
      </w:tc>
      <w:tc>
        <w:tcPr>
          <w:tcW w:w="1135" w:type="dxa"/>
          <w:vAlign w:val="center"/>
        </w:tcPr>
        <w:p w14:paraId="7AF19CD0" w14:textId="5D7BE665" w:rsidR="005B3CBE" w:rsidRDefault="003E746E">
          <w:pPr>
            <w:pStyle w:val="Piedepgina"/>
            <w:widowControl w:val="0"/>
            <w:ind w:left="-108"/>
            <w:rPr>
              <w:sz w:val="14"/>
              <w:szCs w:val="14"/>
            </w:rPr>
          </w:pPr>
          <w:proofErr w:type="spellStart"/>
          <w:r>
            <w:rPr>
              <w:sz w:val="14"/>
              <w:szCs w:val="14"/>
            </w:rPr>
            <w:t>AndaluciaJunta</w:t>
          </w:r>
          <w:proofErr w:type="spellEnd"/>
        </w:p>
      </w:tc>
      <w:tc>
        <w:tcPr>
          <w:tcW w:w="423" w:type="dxa"/>
          <w:vAlign w:val="center"/>
        </w:tcPr>
        <w:p w14:paraId="2219D272" w14:textId="77777777" w:rsidR="005B3CBE" w:rsidRDefault="00B31307">
          <w:pPr>
            <w:pStyle w:val="Piedepgina"/>
            <w:widowControl w:val="0"/>
            <w:ind w:left="-108"/>
          </w:pPr>
          <w:r>
            <w:rPr>
              <w:noProof/>
            </w:rPr>
            <w:drawing>
              <wp:inline distT="0" distB="0" distL="0" distR="0" wp14:anchorId="05A9E398" wp14:editId="618CFC68">
                <wp:extent cx="197485" cy="197485"/>
                <wp:effectExtent l="0" t="0" r="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3"/>
                        <pic:cNvPicPr>
                          <a:picLocks noChangeAspect="1" noChangeArrowheads="1"/>
                        </pic:cNvPicPr>
                      </pic:nvPicPr>
                      <pic:blipFill>
                        <a:blip r:embed="rId4"/>
                        <a:stretch>
                          <a:fillRect/>
                        </a:stretch>
                      </pic:blipFill>
                      <pic:spPr bwMode="auto">
                        <a:xfrm>
                          <a:off x="0" y="0"/>
                          <a:ext cx="197485" cy="197485"/>
                        </a:xfrm>
                        <a:prstGeom prst="rect">
                          <a:avLst/>
                        </a:prstGeom>
                      </pic:spPr>
                    </pic:pic>
                  </a:graphicData>
                </a:graphic>
              </wp:inline>
            </w:drawing>
          </w:r>
        </w:p>
      </w:tc>
      <w:tc>
        <w:tcPr>
          <w:tcW w:w="1136" w:type="dxa"/>
          <w:vAlign w:val="center"/>
        </w:tcPr>
        <w:p w14:paraId="53AB350E" w14:textId="77777777" w:rsidR="005B3CBE" w:rsidRDefault="00B31307">
          <w:pPr>
            <w:pStyle w:val="Piedepgina"/>
            <w:widowControl w:val="0"/>
            <w:ind w:left="-108"/>
            <w:rPr>
              <w:sz w:val="14"/>
              <w:szCs w:val="14"/>
              <w:lang w:val="uz-Cyrl-UZ"/>
            </w:rPr>
          </w:pPr>
          <w:r>
            <w:rPr>
              <w:sz w:val="14"/>
              <w:szCs w:val="14"/>
              <w:lang w:val="uz-Cyrl-UZ"/>
            </w:rPr>
            <w:t>AndaluciaJunta</w:t>
          </w:r>
        </w:p>
      </w:tc>
      <w:tc>
        <w:tcPr>
          <w:tcW w:w="424" w:type="dxa"/>
          <w:vAlign w:val="center"/>
        </w:tcPr>
        <w:p w14:paraId="6A1F4B86" w14:textId="77777777" w:rsidR="005B3CBE" w:rsidRDefault="00B31307">
          <w:pPr>
            <w:pStyle w:val="Piedepgina"/>
            <w:widowControl w:val="0"/>
            <w:ind w:left="-108"/>
          </w:pPr>
          <w:r>
            <w:rPr>
              <w:noProof/>
            </w:rPr>
            <w:drawing>
              <wp:inline distT="0" distB="0" distL="0" distR="0" wp14:anchorId="78BC18D7" wp14:editId="6311E1FF">
                <wp:extent cx="197485" cy="197485"/>
                <wp:effectExtent l="0" t="0" r="0" b="0"/>
                <wp:docPr id="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0"/>
                        <pic:cNvPicPr>
                          <a:picLocks noChangeAspect="1" noChangeArrowheads="1"/>
                        </pic:cNvPicPr>
                      </pic:nvPicPr>
                      <pic:blipFill>
                        <a:blip r:embed="rId5"/>
                        <a:stretch>
                          <a:fillRect/>
                        </a:stretch>
                      </pic:blipFill>
                      <pic:spPr bwMode="auto">
                        <a:xfrm>
                          <a:off x="0" y="0"/>
                          <a:ext cx="197485" cy="197485"/>
                        </a:xfrm>
                        <a:prstGeom prst="rect">
                          <a:avLst/>
                        </a:prstGeom>
                      </pic:spPr>
                    </pic:pic>
                  </a:graphicData>
                </a:graphic>
              </wp:inline>
            </w:drawing>
          </w:r>
        </w:p>
      </w:tc>
      <w:tc>
        <w:tcPr>
          <w:tcW w:w="992" w:type="dxa"/>
          <w:vAlign w:val="center"/>
        </w:tcPr>
        <w:p w14:paraId="4DA15408" w14:textId="77777777" w:rsidR="005B3CBE" w:rsidRDefault="00B31307">
          <w:pPr>
            <w:pStyle w:val="Piedepgina"/>
            <w:widowControl w:val="0"/>
            <w:ind w:left="-108"/>
            <w:rPr>
              <w:sz w:val="14"/>
              <w:szCs w:val="14"/>
              <w:lang w:val="uz-Cyrl-UZ"/>
            </w:rPr>
          </w:pPr>
          <w:r>
            <w:rPr>
              <w:sz w:val="14"/>
              <w:szCs w:val="14"/>
              <w:lang w:val="uz-Cyrl-UZ"/>
            </w:rPr>
            <w:t>JuntaInforma</w:t>
          </w:r>
        </w:p>
      </w:tc>
      <w:tc>
        <w:tcPr>
          <w:tcW w:w="426" w:type="dxa"/>
          <w:vAlign w:val="center"/>
        </w:tcPr>
        <w:p w14:paraId="41219684" w14:textId="77777777" w:rsidR="005B3CBE" w:rsidRDefault="00B31307">
          <w:pPr>
            <w:pStyle w:val="Piedepgina"/>
            <w:widowControl w:val="0"/>
            <w:ind w:left="-108"/>
          </w:pPr>
          <w:r>
            <w:rPr>
              <w:noProof/>
            </w:rPr>
            <w:drawing>
              <wp:inline distT="0" distB="0" distL="0" distR="0" wp14:anchorId="4017D113" wp14:editId="6CBC8CC8">
                <wp:extent cx="197485" cy="197485"/>
                <wp:effectExtent l="0" t="0" r="0" b="0"/>
                <wp:docPr id="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1"/>
                        <pic:cNvPicPr>
                          <a:picLocks noChangeAspect="1" noChangeArrowheads="1"/>
                        </pic:cNvPicPr>
                      </pic:nvPicPr>
                      <pic:blipFill>
                        <a:blip r:embed="rId6"/>
                        <a:stretch>
                          <a:fillRect/>
                        </a:stretch>
                      </pic:blipFill>
                      <pic:spPr bwMode="auto">
                        <a:xfrm>
                          <a:off x="0" y="0"/>
                          <a:ext cx="197485" cy="197485"/>
                        </a:xfrm>
                        <a:prstGeom prst="rect">
                          <a:avLst/>
                        </a:prstGeom>
                      </pic:spPr>
                    </pic:pic>
                  </a:graphicData>
                </a:graphic>
              </wp:inline>
            </w:drawing>
          </w:r>
        </w:p>
      </w:tc>
      <w:tc>
        <w:tcPr>
          <w:tcW w:w="992" w:type="dxa"/>
          <w:vAlign w:val="center"/>
        </w:tcPr>
        <w:p w14:paraId="4098171A" w14:textId="77777777" w:rsidR="005B3CBE" w:rsidRDefault="00B31307">
          <w:pPr>
            <w:pStyle w:val="Piedepgina"/>
            <w:widowControl w:val="0"/>
            <w:ind w:left="-108"/>
            <w:rPr>
              <w:sz w:val="14"/>
              <w:szCs w:val="14"/>
              <w:lang w:val="uz-Cyrl-UZ"/>
            </w:rPr>
          </w:pPr>
          <w:r>
            <w:rPr>
              <w:sz w:val="14"/>
              <w:szCs w:val="14"/>
              <w:lang w:val="uz-Cyrl-UZ"/>
            </w:rPr>
            <w:t>JuntaInforma</w:t>
          </w:r>
        </w:p>
      </w:tc>
    </w:tr>
  </w:tbl>
  <w:p w14:paraId="144B66F2" w14:textId="77777777" w:rsidR="005B3CBE" w:rsidRDefault="005B3CB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0984B" w14:textId="77777777" w:rsidR="003E746E" w:rsidRDefault="003E74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4A73A" w14:textId="77777777" w:rsidR="00770005" w:rsidRDefault="00770005">
      <w:r>
        <w:separator/>
      </w:r>
    </w:p>
  </w:footnote>
  <w:footnote w:type="continuationSeparator" w:id="0">
    <w:p w14:paraId="409B2001" w14:textId="77777777" w:rsidR="00770005" w:rsidRDefault="00770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CDD1F" w14:textId="77777777" w:rsidR="003E746E" w:rsidRDefault="003E746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7EC71" w14:textId="77777777" w:rsidR="00DF23C6" w:rsidRDefault="00B31307">
    <w:pPr>
      <w:tabs>
        <w:tab w:val="right" w:pos="8498"/>
      </w:tabs>
      <w:jc w:val="right"/>
      <w:rPr>
        <w:rFonts w:cs="Arial"/>
        <w:b/>
        <w:bCs/>
        <w:sz w:val="16"/>
        <w:szCs w:val="16"/>
      </w:rPr>
    </w:pPr>
    <w:r>
      <w:rPr>
        <w:rFonts w:cs="Arial"/>
        <w:b/>
        <w:bCs/>
        <w:sz w:val="36"/>
        <w:szCs w:val="36"/>
      </w:rPr>
      <w:t>Nota de prensa</w:t>
    </w:r>
    <w:r>
      <w:rPr>
        <w:rFonts w:cs="Arial"/>
        <w:b/>
        <w:bCs/>
        <w:sz w:val="36"/>
        <w:szCs w:val="36"/>
      </w:rPr>
      <w:tab/>
    </w:r>
    <w:r>
      <w:rPr>
        <w:rFonts w:cs="Arial"/>
        <w:b/>
        <w:bCs/>
        <w:sz w:val="16"/>
        <w:szCs w:val="16"/>
      </w:rPr>
      <w:t xml:space="preserve">Consejería de </w:t>
    </w:r>
    <w:r w:rsidR="00DF23C6">
      <w:rPr>
        <w:rFonts w:cs="Arial"/>
        <w:b/>
        <w:bCs/>
        <w:sz w:val="16"/>
        <w:szCs w:val="16"/>
      </w:rPr>
      <w:t xml:space="preserve">la Presidencia, Interior, Diálogo Social </w:t>
    </w:r>
  </w:p>
  <w:p w14:paraId="5F5EEA85" w14:textId="21F2FFB1" w:rsidR="005B3CBE" w:rsidRDefault="00DF23C6">
    <w:pPr>
      <w:tabs>
        <w:tab w:val="right" w:pos="8498"/>
      </w:tabs>
      <w:jc w:val="right"/>
    </w:pPr>
    <w:r>
      <w:rPr>
        <w:rFonts w:cs="Arial"/>
        <w:b/>
        <w:bCs/>
        <w:sz w:val="16"/>
        <w:szCs w:val="16"/>
      </w:rPr>
      <w:t>y Simplificación Administrativa</w:t>
    </w:r>
  </w:p>
  <w:p w14:paraId="5757D731" w14:textId="77777777" w:rsidR="005B3CBE" w:rsidRDefault="005B3CBE">
    <w:pPr>
      <w:pStyle w:val="Encabezado-2"/>
    </w:pPr>
  </w:p>
  <w:p w14:paraId="5FE75BB3" w14:textId="77777777" w:rsidR="005B3CBE" w:rsidRDefault="005B3CBE">
    <w:pPr>
      <w:tabs>
        <w:tab w:val="right" w:pos="8498"/>
      </w:tabs>
      <w:jc w:val="right"/>
      <w:rPr>
        <w:rFonts w:ascii="Verdana" w:hAnsi="Verdana"/>
        <w:sz w:val="16"/>
        <w:szCs w:val="16"/>
      </w:rPr>
    </w:pPr>
  </w:p>
  <w:p w14:paraId="49B5C741" w14:textId="77777777" w:rsidR="005B3CBE" w:rsidRDefault="005B3CBE">
    <w:pPr>
      <w:tabs>
        <w:tab w:val="right" w:pos="8498"/>
      </w:tabs>
      <w:jc w:val="right"/>
      <w:rPr>
        <w:rFonts w:ascii="Verdana" w:hAnsi="Verdana"/>
        <w:sz w:val="16"/>
        <w:szCs w:val="16"/>
      </w:rPr>
    </w:pPr>
  </w:p>
  <w:p w14:paraId="5DA9F1A9" w14:textId="77777777" w:rsidR="005B3CBE" w:rsidRDefault="005B3CBE">
    <w:pPr>
      <w:tabs>
        <w:tab w:val="right" w:pos="8498"/>
      </w:tabs>
      <w:jc w:val="right"/>
      <w:rPr>
        <w:rFonts w:ascii="Verdana" w:hAnsi="Verdana"/>
        <w:sz w:val="16"/>
        <w:szCs w:val="16"/>
      </w:rPr>
    </w:pPr>
  </w:p>
  <w:p w14:paraId="5BA8D38F" w14:textId="77777777" w:rsidR="005B3CBE" w:rsidRDefault="005B3CBE">
    <w:pPr>
      <w:tabs>
        <w:tab w:val="right" w:pos="8498"/>
      </w:tabs>
      <w:jc w:val="right"/>
      <w:rPr>
        <w:rFonts w:ascii="Verdana" w:hAnsi="Verdan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3F426" w14:textId="77777777" w:rsidR="003E746E" w:rsidRDefault="003E746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050E"/>
    <w:multiLevelType w:val="hybridMultilevel"/>
    <w:tmpl w:val="2A1CD7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0D4E72"/>
    <w:multiLevelType w:val="multilevel"/>
    <w:tmpl w:val="59DE1462"/>
    <w:lvl w:ilvl="0">
      <w:start w:val="1"/>
      <w:numFmt w:val="none"/>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99C6700"/>
    <w:multiLevelType w:val="hybridMultilevel"/>
    <w:tmpl w:val="90B2A01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6A3177F"/>
    <w:multiLevelType w:val="hybridMultilevel"/>
    <w:tmpl w:val="BE0C60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94D7614"/>
    <w:multiLevelType w:val="hybridMultilevel"/>
    <w:tmpl w:val="4E462E72"/>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7FC632C"/>
    <w:multiLevelType w:val="hybridMultilevel"/>
    <w:tmpl w:val="078A8E10"/>
    <w:lvl w:ilvl="0" w:tplc="DC30D30C">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72052774">
    <w:abstractNumId w:val="1"/>
  </w:num>
  <w:num w:numId="2" w16cid:durableId="1751150376">
    <w:abstractNumId w:val="5"/>
  </w:num>
  <w:num w:numId="3" w16cid:durableId="976764587">
    <w:abstractNumId w:val="0"/>
  </w:num>
  <w:num w:numId="4" w16cid:durableId="1118138450">
    <w:abstractNumId w:val="3"/>
  </w:num>
  <w:num w:numId="5" w16cid:durableId="159153973">
    <w:abstractNumId w:val="4"/>
  </w:num>
  <w:num w:numId="6" w16cid:durableId="241263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CBE"/>
    <w:rsid w:val="00000858"/>
    <w:rsid w:val="000012CB"/>
    <w:rsid w:val="000110E5"/>
    <w:rsid w:val="00011A5B"/>
    <w:rsid w:val="00014100"/>
    <w:rsid w:val="0003063A"/>
    <w:rsid w:val="00040566"/>
    <w:rsid w:val="00040AFE"/>
    <w:rsid w:val="000441DC"/>
    <w:rsid w:val="000507AC"/>
    <w:rsid w:val="000624C9"/>
    <w:rsid w:val="00064FA0"/>
    <w:rsid w:val="00066E9D"/>
    <w:rsid w:val="000765E8"/>
    <w:rsid w:val="00091C59"/>
    <w:rsid w:val="00092E06"/>
    <w:rsid w:val="000950CC"/>
    <w:rsid w:val="0009760C"/>
    <w:rsid w:val="000A2300"/>
    <w:rsid w:val="000A7192"/>
    <w:rsid w:val="000D0619"/>
    <w:rsid w:val="000D65C0"/>
    <w:rsid w:val="000E0FD0"/>
    <w:rsid w:val="000E1B58"/>
    <w:rsid w:val="000F636E"/>
    <w:rsid w:val="0010559D"/>
    <w:rsid w:val="0011025B"/>
    <w:rsid w:val="00125F08"/>
    <w:rsid w:val="001351AF"/>
    <w:rsid w:val="001406C2"/>
    <w:rsid w:val="00173E0E"/>
    <w:rsid w:val="001757A8"/>
    <w:rsid w:val="00182D64"/>
    <w:rsid w:val="0018474C"/>
    <w:rsid w:val="001867D3"/>
    <w:rsid w:val="001C7F39"/>
    <w:rsid w:val="001D3920"/>
    <w:rsid w:val="001F295F"/>
    <w:rsid w:val="00225A6F"/>
    <w:rsid w:val="002439B0"/>
    <w:rsid w:val="00270AB2"/>
    <w:rsid w:val="002A3CDA"/>
    <w:rsid w:val="002C06B3"/>
    <w:rsid w:val="0031738B"/>
    <w:rsid w:val="00326B6E"/>
    <w:rsid w:val="00332DDC"/>
    <w:rsid w:val="00345DB4"/>
    <w:rsid w:val="00351291"/>
    <w:rsid w:val="00351ABD"/>
    <w:rsid w:val="00371240"/>
    <w:rsid w:val="00372515"/>
    <w:rsid w:val="00374E70"/>
    <w:rsid w:val="00393456"/>
    <w:rsid w:val="003B4E5C"/>
    <w:rsid w:val="003D173A"/>
    <w:rsid w:val="003E4D7A"/>
    <w:rsid w:val="003E746E"/>
    <w:rsid w:val="003F7037"/>
    <w:rsid w:val="004037E2"/>
    <w:rsid w:val="00410266"/>
    <w:rsid w:val="00422662"/>
    <w:rsid w:val="00422C12"/>
    <w:rsid w:val="00427D1D"/>
    <w:rsid w:val="00432797"/>
    <w:rsid w:val="00464BC2"/>
    <w:rsid w:val="00466170"/>
    <w:rsid w:val="004702B6"/>
    <w:rsid w:val="004A67A8"/>
    <w:rsid w:val="004F4C5E"/>
    <w:rsid w:val="00500200"/>
    <w:rsid w:val="005377C2"/>
    <w:rsid w:val="00563F84"/>
    <w:rsid w:val="0057339D"/>
    <w:rsid w:val="00580B7A"/>
    <w:rsid w:val="0058286A"/>
    <w:rsid w:val="00591182"/>
    <w:rsid w:val="005B3CBE"/>
    <w:rsid w:val="005C343E"/>
    <w:rsid w:val="005C77B4"/>
    <w:rsid w:val="005D33F8"/>
    <w:rsid w:val="005F169E"/>
    <w:rsid w:val="0062279D"/>
    <w:rsid w:val="00633E3F"/>
    <w:rsid w:val="00637825"/>
    <w:rsid w:val="0064751F"/>
    <w:rsid w:val="006624B3"/>
    <w:rsid w:val="006711B4"/>
    <w:rsid w:val="00673B26"/>
    <w:rsid w:val="006830B8"/>
    <w:rsid w:val="00697151"/>
    <w:rsid w:val="006B76D5"/>
    <w:rsid w:val="006C0083"/>
    <w:rsid w:val="006D276B"/>
    <w:rsid w:val="006F4D45"/>
    <w:rsid w:val="006F526F"/>
    <w:rsid w:val="00703986"/>
    <w:rsid w:val="00720B13"/>
    <w:rsid w:val="00737F86"/>
    <w:rsid w:val="007509C7"/>
    <w:rsid w:val="00767C56"/>
    <w:rsid w:val="00770005"/>
    <w:rsid w:val="00770568"/>
    <w:rsid w:val="007746E3"/>
    <w:rsid w:val="0077556A"/>
    <w:rsid w:val="0078370C"/>
    <w:rsid w:val="0078410B"/>
    <w:rsid w:val="00785566"/>
    <w:rsid w:val="007A2928"/>
    <w:rsid w:val="007D77EC"/>
    <w:rsid w:val="00807D8B"/>
    <w:rsid w:val="0081227E"/>
    <w:rsid w:val="0081681D"/>
    <w:rsid w:val="00846268"/>
    <w:rsid w:val="00847342"/>
    <w:rsid w:val="00860199"/>
    <w:rsid w:val="0087073D"/>
    <w:rsid w:val="00875096"/>
    <w:rsid w:val="008848C2"/>
    <w:rsid w:val="008960BC"/>
    <w:rsid w:val="008A4C8F"/>
    <w:rsid w:val="008C2260"/>
    <w:rsid w:val="008D75BB"/>
    <w:rsid w:val="008E297B"/>
    <w:rsid w:val="008F4E2F"/>
    <w:rsid w:val="008F5327"/>
    <w:rsid w:val="00916C78"/>
    <w:rsid w:val="00930EE0"/>
    <w:rsid w:val="009344AD"/>
    <w:rsid w:val="00953838"/>
    <w:rsid w:val="00957098"/>
    <w:rsid w:val="009625FD"/>
    <w:rsid w:val="00965DEC"/>
    <w:rsid w:val="00973A8F"/>
    <w:rsid w:val="009912C2"/>
    <w:rsid w:val="00996744"/>
    <w:rsid w:val="00997C32"/>
    <w:rsid w:val="009B7997"/>
    <w:rsid w:val="009C269F"/>
    <w:rsid w:val="009E2754"/>
    <w:rsid w:val="009E45C6"/>
    <w:rsid w:val="009E6373"/>
    <w:rsid w:val="009F32B6"/>
    <w:rsid w:val="009F387C"/>
    <w:rsid w:val="009F4C02"/>
    <w:rsid w:val="009F5B7C"/>
    <w:rsid w:val="00A02787"/>
    <w:rsid w:val="00A11214"/>
    <w:rsid w:val="00A13587"/>
    <w:rsid w:val="00A166F6"/>
    <w:rsid w:val="00A314FC"/>
    <w:rsid w:val="00A3521E"/>
    <w:rsid w:val="00A44817"/>
    <w:rsid w:val="00A4745D"/>
    <w:rsid w:val="00A875C3"/>
    <w:rsid w:val="00A90796"/>
    <w:rsid w:val="00AB04BC"/>
    <w:rsid w:val="00AB3370"/>
    <w:rsid w:val="00AC34C5"/>
    <w:rsid w:val="00AC4E92"/>
    <w:rsid w:val="00AC6FB1"/>
    <w:rsid w:val="00AD3EAD"/>
    <w:rsid w:val="00AE00B0"/>
    <w:rsid w:val="00AF73C7"/>
    <w:rsid w:val="00B02E99"/>
    <w:rsid w:val="00B054B0"/>
    <w:rsid w:val="00B071FF"/>
    <w:rsid w:val="00B30A96"/>
    <w:rsid w:val="00B31307"/>
    <w:rsid w:val="00B3604F"/>
    <w:rsid w:val="00B36294"/>
    <w:rsid w:val="00B414BA"/>
    <w:rsid w:val="00B47A5C"/>
    <w:rsid w:val="00B55200"/>
    <w:rsid w:val="00B71E48"/>
    <w:rsid w:val="00B73D91"/>
    <w:rsid w:val="00B862B4"/>
    <w:rsid w:val="00BA75B0"/>
    <w:rsid w:val="00BB4715"/>
    <w:rsid w:val="00BB70C0"/>
    <w:rsid w:val="00BD4A4F"/>
    <w:rsid w:val="00BE5A21"/>
    <w:rsid w:val="00BE6391"/>
    <w:rsid w:val="00C00C66"/>
    <w:rsid w:val="00C03E3F"/>
    <w:rsid w:val="00C1444E"/>
    <w:rsid w:val="00C14FF6"/>
    <w:rsid w:val="00C301CC"/>
    <w:rsid w:val="00C50905"/>
    <w:rsid w:val="00C52E35"/>
    <w:rsid w:val="00C6735F"/>
    <w:rsid w:val="00C716B5"/>
    <w:rsid w:val="00C74B62"/>
    <w:rsid w:val="00C81594"/>
    <w:rsid w:val="00C82592"/>
    <w:rsid w:val="00C86F37"/>
    <w:rsid w:val="00C97289"/>
    <w:rsid w:val="00CB2C99"/>
    <w:rsid w:val="00CC0C85"/>
    <w:rsid w:val="00CC2B84"/>
    <w:rsid w:val="00CC53EF"/>
    <w:rsid w:val="00CE30CB"/>
    <w:rsid w:val="00CE699D"/>
    <w:rsid w:val="00CE7D3C"/>
    <w:rsid w:val="00D00961"/>
    <w:rsid w:val="00D02D31"/>
    <w:rsid w:val="00D157C8"/>
    <w:rsid w:val="00D50547"/>
    <w:rsid w:val="00D51415"/>
    <w:rsid w:val="00D53654"/>
    <w:rsid w:val="00D562FF"/>
    <w:rsid w:val="00D5697F"/>
    <w:rsid w:val="00D66818"/>
    <w:rsid w:val="00D74567"/>
    <w:rsid w:val="00D76FC8"/>
    <w:rsid w:val="00DB4F81"/>
    <w:rsid w:val="00DB54C5"/>
    <w:rsid w:val="00DB7A19"/>
    <w:rsid w:val="00DD62FD"/>
    <w:rsid w:val="00DE3F9F"/>
    <w:rsid w:val="00DF23C6"/>
    <w:rsid w:val="00DF46DF"/>
    <w:rsid w:val="00E05FDD"/>
    <w:rsid w:val="00E55B46"/>
    <w:rsid w:val="00E90019"/>
    <w:rsid w:val="00EA629F"/>
    <w:rsid w:val="00EC559D"/>
    <w:rsid w:val="00ED0ABE"/>
    <w:rsid w:val="00EE20AB"/>
    <w:rsid w:val="00EE6FDD"/>
    <w:rsid w:val="00EF37E7"/>
    <w:rsid w:val="00EF5F94"/>
    <w:rsid w:val="00F03E9D"/>
    <w:rsid w:val="00F15440"/>
    <w:rsid w:val="00F43469"/>
    <w:rsid w:val="00F5158A"/>
    <w:rsid w:val="00F72287"/>
    <w:rsid w:val="00F74452"/>
    <w:rsid w:val="00FA1F3A"/>
    <w:rsid w:val="00FC283B"/>
    <w:rsid w:val="00FC5659"/>
    <w:rsid w:val="00FC6CAC"/>
    <w:rsid w:val="00FE752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898CA"/>
  <w15:docId w15:val="{ED386F2D-2CD0-4961-A851-EA7C7003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rFonts w:ascii="Arial" w:hAnsi="Arial"/>
      <w:sz w:val="24"/>
      <w:szCs w:val="24"/>
      <w:lang w:eastAsia="en-US"/>
    </w:rPr>
  </w:style>
  <w:style w:type="paragraph" w:styleId="Ttulo2">
    <w:name w:val="heading 2"/>
    <w:basedOn w:val="Ttulo"/>
    <w:next w:val="Textoindependiente"/>
    <w:uiPriority w:val="9"/>
    <w:semiHidden/>
    <w:unhideWhenUsed/>
    <w:qFormat/>
    <w:pPr>
      <w:numPr>
        <w:ilvl w:val="1"/>
        <w:numId w:val="1"/>
      </w:numPr>
      <w:spacing w:before="200" w:after="120"/>
      <w:outlineLvl w:val="1"/>
    </w:pPr>
    <w:rPr>
      <w:rFonts w:ascii="Liberation Serif;Times New Roma" w:eastAsia="SimSun" w:hAnsi="Liberation Serif;Times New Roma" w:cs="Mangal"/>
      <w:sz w:val="36"/>
      <w:szCs w:val="36"/>
    </w:rPr>
  </w:style>
  <w:style w:type="paragraph" w:styleId="Ttulo3">
    <w:name w:val="heading 3"/>
    <w:basedOn w:val="Ttulo"/>
    <w:next w:val="Textoindependiente"/>
    <w:uiPriority w:val="9"/>
    <w:semiHidden/>
    <w:unhideWhenUsed/>
    <w:qFormat/>
    <w:pPr>
      <w:numPr>
        <w:ilvl w:val="2"/>
        <w:numId w:val="1"/>
      </w:numPr>
      <w:spacing w:before="140" w:after="120"/>
      <w:outlineLvl w:val="2"/>
    </w:pPr>
    <w:rPr>
      <w:rFonts w:ascii="Liberation Serif" w:eastAsia="Segoe UI" w:hAnsi="Liberation Serif" w:cs="Tahoma"/>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qFormat/>
    <w:rPr>
      <w:sz w:val="24"/>
      <w:szCs w:val="24"/>
      <w:lang w:eastAsia="en-US"/>
    </w:rPr>
  </w:style>
  <w:style w:type="character" w:customStyle="1" w:styleId="PiedepginaCar">
    <w:name w:val="Pie de página Car"/>
    <w:qFormat/>
    <w:rPr>
      <w:rFonts w:ascii="Arial" w:hAnsi="Arial" w:cs="Arial"/>
      <w:sz w:val="16"/>
      <w:szCs w:val="16"/>
      <w:lang w:eastAsia="en-US"/>
    </w:rPr>
  </w:style>
  <w:style w:type="character" w:customStyle="1" w:styleId="Muydestacado">
    <w:name w:val="Muy destacado"/>
    <w:qFormat/>
    <w:rPr>
      <w:b/>
      <w:bCs/>
    </w:rPr>
  </w:style>
  <w:style w:type="character" w:customStyle="1" w:styleId="Destacado">
    <w:name w:val="Destacado"/>
    <w:qFormat/>
    <w:rPr>
      <w:i/>
      <w:iCs/>
    </w:rPr>
  </w:style>
  <w:style w:type="character" w:customStyle="1" w:styleId="WW8Num3z0">
    <w:name w:val="WW8Num3z0"/>
    <w:qFormat/>
    <w:rPr>
      <w:rFonts w:ascii="Arial" w:eastAsia="Arial" w:hAnsi="Arial" w:cs="Arial"/>
      <w:b/>
      <w:bCs/>
      <w:i w:val="0"/>
      <w:iCs w:val="0"/>
      <w:caps w:val="0"/>
      <w:smallCaps w:val="0"/>
      <w:strike w:val="0"/>
      <w:dstrike w:val="0"/>
      <w:outline w:val="0"/>
      <w:color w:val="FF8000"/>
      <w:spacing w:val="0"/>
      <w:w w:val="100"/>
      <w:kern w:val="2"/>
      <w:sz w:val="24"/>
      <w:szCs w:val="24"/>
      <w:em w:val="none"/>
      <w:lang w:val="es-ES" w:eastAsia="zh-CN" w:bidi="ar-SA"/>
    </w:rPr>
  </w:style>
  <w:style w:type="character" w:styleId="Textoennegrita">
    <w:name w:val="Strong"/>
    <w:basedOn w:val="Fuentedeprrafopredeter"/>
    <w:uiPriority w:val="22"/>
    <w:qFormat/>
    <w:rPr>
      <w:b/>
      <w:bCs/>
    </w:rPr>
  </w:style>
  <w:style w:type="character" w:customStyle="1" w:styleId="WW8Num1z0">
    <w:name w:val="WW8Num1z0"/>
    <w:qFormat/>
    <w:rPr>
      <w:rFonts w:ascii="Symbol" w:hAnsi="Symbol" w:cs="OpenSymbol;Arial Unicode MS"/>
      <w:sz w:val="30"/>
      <w:szCs w:val="30"/>
      <w:lang w:val="es-ES" w:eastAsia="en-US" w:bidi="ar-SA"/>
    </w:rPr>
  </w:style>
  <w:style w:type="character" w:customStyle="1" w:styleId="WW8Num2z0">
    <w:name w:val="WW8Num2z0"/>
    <w:qFormat/>
    <w:rPr>
      <w:rFonts w:ascii="Wingdings" w:eastAsia="Calibri" w:hAnsi="Wingdings" w:cs="OpenSymbol;Arial Unicode MS"/>
      <w:spacing w:val="6"/>
      <w:sz w:val="30"/>
      <w:szCs w:val="30"/>
      <w:lang w:val="es-ES" w:eastAsia="es-ES_tradnl" w:bidi="hi-IN"/>
    </w:rPr>
  </w:style>
  <w:style w:type="character" w:customStyle="1" w:styleId="Fuentedeprrafopredeter1">
    <w:name w:val="Fuente de párrafo predeter.1"/>
    <w:qFormat/>
  </w:style>
  <w:style w:type="character" w:customStyle="1" w:styleId="WW8Num4z0">
    <w:name w:val="WW8Num4z0"/>
    <w:qFormat/>
    <w:rPr>
      <w:rFonts w:ascii="Symbol" w:eastAsia="NSimSun" w:hAnsi="Symbol" w:cs="OpenSymbol;Arial Unicode MS"/>
      <w:color w:val="000000"/>
      <w:kern w:val="2"/>
      <w:sz w:val="30"/>
      <w:szCs w:val="30"/>
      <w:lang w:val="es-ES" w:eastAsia="zh-CN" w:bidi="hi-IN"/>
    </w:rPr>
  </w:style>
  <w:style w:type="character" w:customStyle="1" w:styleId="WW8Num5z0">
    <w:name w:val="WW8Num5z0"/>
    <w:qFormat/>
    <w:rPr>
      <w:rFonts w:ascii="Wingdings" w:hAnsi="Wingdings" w:cs="Wingdings"/>
      <w:sz w:val="30"/>
      <w:szCs w:val="30"/>
    </w:rPr>
  </w:style>
  <w:style w:type="character" w:customStyle="1" w:styleId="Rtulodeencabezadodemensaje">
    <w:name w:val="Rótulo de encabezado de mensaje"/>
    <w:qFormat/>
    <w:rPr>
      <w:rFonts w:ascii="Arial" w:hAnsi="Arial" w:cs="Arial"/>
      <w:b/>
      <w:spacing w:val="-4"/>
      <w:sz w:val="18"/>
    </w:rPr>
  </w:style>
  <w:style w:type="character" w:customStyle="1" w:styleId="Vietas">
    <w:name w:val="Viñetas"/>
    <w:qFormat/>
    <w:rPr>
      <w:rFonts w:ascii="OpenSymbol" w:eastAsia="OpenSymbol" w:hAnsi="OpenSymbol" w:cs="OpenSymbol"/>
    </w:rPr>
  </w:style>
  <w:style w:type="character" w:customStyle="1" w:styleId="Destaquemayor">
    <w:name w:val="Destaque mayor"/>
    <w:qFormat/>
    <w:rPr>
      <w:b/>
      <w:bCs/>
    </w:rPr>
  </w:style>
  <w:style w:type="character" w:customStyle="1" w:styleId="Caracteresdenotaalpie">
    <w:name w:val="Caracteres de nota al pie"/>
    <w:qFormat/>
  </w:style>
  <w:style w:type="character" w:customStyle="1" w:styleId="Ancladenotaalpie">
    <w:name w:val="Ancla de nota al pie"/>
    <w:rPr>
      <w:vertAlign w:val="superscript"/>
    </w:rPr>
  </w:style>
  <w:style w:type="character" w:customStyle="1" w:styleId="EnlacedeInternet">
    <w:name w:val="Enlace de Internet"/>
    <w:rPr>
      <w:color w:val="000080"/>
      <w:u w:val="single"/>
    </w:rPr>
  </w:style>
  <w:style w:type="character" w:customStyle="1" w:styleId="EnlacedeInternetvisitado">
    <w:name w:val="Enlace de Internet visitado"/>
    <w:rPr>
      <w:color w:val="800000"/>
      <w:u w:val="single"/>
    </w:rPr>
  </w:style>
  <w:style w:type="paragraph" w:styleId="Ttulo">
    <w:name w:val="Title"/>
    <w:basedOn w:val="Normal"/>
    <w:next w:val="Textoindependiente"/>
    <w:uiPriority w:val="10"/>
    <w:qFormat/>
    <w:pPr>
      <w:ind w:left="1980" w:right="-54"/>
      <w:jc w:val="center"/>
    </w:pPr>
    <w:rPr>
      <w:rFonts w:cs="Arial"/>
      <w:b/>
      <w:bCs/>
      <w:u w:val="single"/>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rPr>
      <w:rFonts w:cs="Arial"/>
      <w:sz w:val="16"/>
      <w:szCs w:val="16"/>
    </w:rPr>
  </w:style>
  <w:style w:type="paragraph" w:customStyle="1" w:styleId="Encabezado-1">
    <w:name w:val="Encabezado-1"/>
    <w:basedOn w:val="Normal"/>
    <w:qFormat/>
    <w:pPr>
      <w:tabs>
        <w:tab w:val="center" w:pos="4419"/>
        <w:tab w:val="right" w:pos="8838"/>
      </w:tabs>
    </w:pPr>
    <w:rPr>
      <w:rFonts w:ascii="Verdana" w:hAnsi="Verdana"/>
      <w:b/>
      <w:bCs/>
      <w:sz w:val="36"/>
      <w:szCs w:val="36"/>
    </w:rPr>
  </w:style>
  <w:style w:type="paragraph" w:customStyle="1" w:styleId="Encabezado-2">
    <w:name w:val="Encabezado-2"/>
    <w:basedOn w:val="Normal"/>
    <w:qFormat/>
    <w:pPr>
      <w:tabs>
        <w:tab w:val="right" w:pos="8498"/>
      </w:tabs>
      <w:jc w:val="right"/>
    </w:pPr>
    <w:rPr>
      <w:sz w:val="16"/>
      <w:szCs w:val="16"/>
    </w:rPr>
  </w:style>
  <w:style w:type="paragraph" w:customStyle="1" w:styleId="EstilodeFecha">
    <w:name w:val="Estilo de Fecha"/>
    <w:basedOn w:val="Normal"/>
    <w:qFormat/>
    <w:pPr>
      <w:spacing w:before="240" w:after="240" w:line="480" w:lineRule="auto"/>
    </w:pPr>
    <w:rPr>
      <w:sz w:val="16"/>
      <w:szCs w:val="16"/>
    </w:rPr>
  </w:style>
  <w:style w:type="paragraph" w:customStyle="1" w:styleId="Ttulodelanotadeprensa">
    <w:name w:val="Título de la nota de prensa"/>
    <w:basedOn w:val="Normal"/>
    <w:qFormat/>
    <w:pPr>
      <w:spacing w:before="240" w:after="240"/>
    </w:pPr>
    <w:rPr>
      <w:b/>
      <w:bCs/>
      <w:sz w:val="36"/>
      <w:szCs w:val="48"/>
    </w:rPr>
  </w:style>
  <w:style w:type="paragraph" w:customStyle="1" w:styleId="Entradillanotadeprensa">
    <w:name w:val="Entradilla nota de prensa"/>
    <w:basedOn w:val="Ttulodelanotadeprensa"/>
    <w:qFormat/>
    <w:rPr>
      <w:b w:val="0"/>
      <w:bCs w:val="0"/>
      <w:color w:val="42903F"/>
      <w:sz w:val="28"/>
      <w:szCs w:val="28"/>
    </w:rPr>
  </w:style>
  <w:style w:type="paragraph" w:customStyle="1" w:styleId="Cuerpodetextonotadeprensa">
    <w:name w:val="Cuerpo de texto nota de prensa"/>
    <w:basedOn w:val="Ttulodelanotadeprensa"/>
    <w:qFormat/>
    <w:rPr>
      <w:b w:val="0"/>
      <w:bCs w:val="0"/>
      <w:sz w:val="18"/>
      <w:szCs w:val="18"/>
    </w:rPr>
  </w:style>
  <w:style w:type="paragraph" w:customStyle="1" w:styleId="Standard">
    <w:name w:val="Standard"/>
    <w:qFormat/>
    <w:pPr>
      <w:spacing w:line="312" w:lineRule="auto"/>
      <w:ind w:firstLine="709"/>
      <w:jc w:val="both"/>
      <w:textAlignment w:val="baseline"/>
    </w:pPr>
    <w:rPr>
      <w:rFonts w:ascii="Eras Md BT" w:eastAsia="Times New Roman" w:hAnsi="Eras Md BT" w:cs="Eras Md BT"/>
      <w:kern w:val="2"/>
      <w:sz w:val="24"/>
      <w:lang w:eastAsia="zh-CN"/>
    </w:rPr>
  </w:style>
  <w:style w:type="paragraph" w:customStyle="1" w:styleId="titular">
    <w:name w:val="titular"/>
    <w:basedOn w:val="Standard"/>
    <w:qFormat/>
    <w:pPr>
      <w:widowControl w:val="0"/>
      <w:suppressAutoHyphens w:val="0"/>
      <w:overflowPunct w:val="0"/>
      <w:spacing w:line="264" w:lineRule="auto"/>
      <w:ind w:firstLine="0"/>
      <w:jc w:val="left"/>
    </w:pPr>
    <w:rPr>
      <w:rFonts w:ascii="Eras Bk BT" w:hAnsi="Eras Bk BT" w:cs="Eras Bk BT"/>
      <w:b/>
      <w:sz w:val="32"/>
    </w:rPr>
  </w:style>
  <w:style w:type="paragraph" w:customStyle="1" w:styleId="Default">
    <w:name w:val="Default"/>
    <w:qFormat/>
    <w:pPr>
      <w:widowControl w:val="0"/>
    </w:pPr>
    <w:rPr>
      <w:rFonts w:ascii="Arial" w:eastAsia="SimSun" w:hAnsi="Arial" w:cs="Mangal"/>
      <w:color w:val="000000"/>
      <w:sz w:val="24"/>
      <w:szCs w:val="24"/>
      <w:lang w:eastAsia="zh-CN" w:bidi="hi-IN"/>
    </w:rPr>
  </w:style>
  <w:style w:type="paragraph" w:customStyle="1" w:styleId="LO-Normal">
    <w:name w:val="LO-Normal"/>
    <w:qFormat/>
    <w:pPr>
      <w:textAlignment w:val="baseline"/>
    </w:pPr>
    <w:rPr>
      <w:rFonts w:ascii="Liberation Serif;Times New Roma" w:eastAsia="NSimSun" w:hAnsi="Liberation Serif;Times New Roma" w:cs="Lucida Sans"/>
      <w:kern w:val="2"/>
      <w:sz w:val="24"/>
      <w:szCs w:val="24"/>
      <w:lang w:eastAsia="zh-CN" w:bidi="hi-IN"/>
    </w:rPr>
  </w:style>
  <w:style w:type="paragraph" w:customStyle="1" w:styleId="Contenidodelatabla">
    <w:name w:val="Contenido de la tabla"/>
    <w:basedOn w:val="Normal"/>
    <w:qFormat/>
    <w:pPr>
      <w:suppressLineNumbers/>
    </w:pPr>
  </w:style>
  <w:style w:type="paragraph" w:customStyle="1" w:styleId="LO-normal0">
    <w:name w:val="LO-normal"/>
    <w:qFormat/>
    <w:pPr>
      <w:overflowPunct w:val="0"/>
    </w:pPr>
    <w:rPr>
      <w:rFonts w:ascii="Arial" w:eastAsia="Arial" w:hAnsi="Arial" w:cs="Arial"/>
      <w:sz w:val="24"/>
      <w:szCs w:val="24"/>
      <w:lang w:eastAsia="zh-CN" w:bidi="hi-IN"/>
    </w:rPr>
  </w:style>
  <w:style w:type="paragraph" w:styleId="Textonotapie">
    <w:name w:val="footnote text"/>
    <w:basedOn w:val="Normal"/>
    <w:pPr>
      <w:suppressLineNumbers/>
      <w:ind w:left="340" w:hanging="340"/>
    </w:pPr>
    <w:rPr>
      <w:sz w:val="20"/>
      <w:szCs w:val="20"/>
    </w:rPr>
  </w:style>
  <w:style w:type="paragraph" w:customStyle="1" w:styleId="BODY">
    <w:name w:val="BODY"/>
    <w:qFormat/>
    <w:pPr>
      <w:widowControl w:val="0"/>
      <w:suppressAutoHyphens w:val="0"/>
      <w:overflowPunct w:val="0"/>
      <w:spacing w:before="120"/>
      <w:jc w:val="both"/>
    </w:pPr>
    <w:rPr>
      <w:rFonts w:ascii="Century Gothic" w:eastAsia="Times New Roman" w:hAnsi="Century Gothic"/>
      <w:sz w:val="22"/>
      <w:lang w:val="es-ES_tradnl"/>
    </w:rPr>
  </w:style>
  <w:style w:type="paragraph" w:styleId="Sinespaciado">
    <w:name w:val="No Spacing"/>
    <w:qFormat/>
    <w:pPr>
      <w:widowControl w:val="0"/>
      <w:suppressAutoHyphens w:val="0"/>
      <w:overflowPunct w:val="0"/>
    </w:pPr>
    <w:rPr>
      <w:sz w:val="22"/>
      <w:szCs w:val="22"/>
      <w:lang w:eastAsia="en-US"/>
    </w:rPr>
  </w:style>
  <w:style w:type="paragraph" w:customStyle="1" w:styleId="PARRAFO">
    <w:name w:val="PARRAFO"/>
    <w:basedOn w:val="Sinespaciado"/>
    <w:qFormat/>
    <w:pPr>
      <w:jc w:val="both"/>
    </w:pPr>
    <w:rPr>
      <w:rFonts w:cs="Calibri"/>
      <w:sz w:val="20"/>
      <w:szCs w:val="20"/>
    </w:rPr>
  </w:style>
  <w:style w:type="paragraph" w:customStyle="1" w:styleId="LO-Normal1">
    <w:name w:val="LO-Normal1"/>
    <w:qFormat/>
    <w:pPr>
      <w:overflowPunct w:val="0"/>
      <w:spacing w:after="400"/>
      <w:jc w:val="both"/>
    </w:pPr>
    <w:rPr>
      <w:rFonts w:ascii="Source Sans Pro" w:eastAsia="Noto Sans HK" w:hAnsi="Source Sans Pro"/>
      <w:color w:val="21211E"/>
      <w:sz w:val="21"/>
      <w:szCs w:val="18"/>
      <w:lang w:eastAsia="en-US"/>
    </w:rPr>
  </w:style>
  <w:style w:type="paragraph" w:customStyle="1" w:styleId="LO-normal3">
    <w:name w:val="LO-normal3"/>
    <w:qFormat/>
    <w:pPr>
      <w:overflowPunct w:val="0"/>
    </w:pPr>
  </w:style>
  <w:style w:type="numbering" w:customStyle="1" w:styleId="WW8Num3">
    <w:name w:val="WW8Num3"/>
    <w:qFormat/>
  </w:style>
  <w:style w:type="numbering" w:customStyle="1" w:styleId="WW8Num1">
    <w:name w:val="WW8Num1"/>
    <w:qFormat/>
  </w:style>
  <w:style w:type="numbering" w:customStyle="1" w:styleId="WW8Num2">
    <w:name w:val="WW8Num2"/>
    <w:qFormat/>
  </w:style>
  <w:style w:type="numbering" w:customStyle="1" w:styleId="WW8Num4">
    <w:name w:val="WW8Num4"/>
    <w:qFormat/>
  </w:style>
  <w:style w:type="numbering" w:customStyle="1" w:styleId="WW8Num5">
    <w:name w:val="WW8Num5"/>
    <w:qFormat/>
  </w:style>
  <w:style w:type="paragraph" w:styleId="NormalWeb">
    <w:name w:val="Normal (Web)"/>
    <w:basedOn w:val="Normal"/>
    <w:uiPriority w:val="99"/>
    <w:unhideWhenUsed/>
    <w:rsid w:val="007746E3"/>
    <w:pPr>
      <w:suppressAutoHyphens w:val="0"/>
      <w:overflowPunct/>
      <w:spacing w:before="100" w:beforeAutospacing="1" w:after="100" w:afterAutospacing="1"/>
    </w:pPr>
    <w:rPr>
      <w:rFonts w:ascii="Times New Roman" w:eastAsia="Times New Roman" w:hAnsi="Times New Roman"/>
      <w:lang w:eastAsia="es-ES"/>
    </w:rPr>
  </w:style>
  <w:style w:type="character" w:customStyle="1" w:styleId="css-901oao">
    <w:name w:val="css-901oao"/>
    <w:basedOn w:val="Fuentedeprrafopredeter"/>
    <w:qFormat/>
    <w:rsid w:val="007746E3"/>
  </w:style>
  <w:style w:type="character" w:styleId="Hipervnculo">
    <w:name w:val="Hyperlink"/>
    <w:basedOn w:val="Fuentedeprrafopredeter"/>
    <w:uiPriority w:val="99"/>
    <w:unhideWhenUsed/>
    <w:rsid w:val="00916C78"/>
    <w:rPr>
      <w:color w:val="0000FF"/>
      <w:u w:val="single"/>
    </w:rPr>
  </w:style>
  <w:style w:type="paragraph" w:styleId="Prrafodelista">
    <w:name w:val="List Paragraph"/>
    <w:basedOn w:val="Normal"/>
    <w:uiPriority w:val="34"/>
    <w:qFormat/>
    <w:rsid w:val="00916C78"/>
    <w:pPr>
      <w:ind w:left="720"/>
      <w:contextualSpacing/>
    </w:pPr>
  </w:style>
  <w:style w:type="character" w:styleId="Mencinsinresolver">
    <w:name w:val="Unresolved Mention"/>
    <w:basedOn w:val="Fuentedeprrafopredeter"/>
    <w:uiPriority w:val="99"/>
    <w:semiHidden/>
    <w:unhideWhenUsed/>
    <w:rsid w:val="00996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02479">
      <w:bodyDiv w:val="1"/>
      <w:marLeft w:val="0"/>
      <w:marRight w:val="0"/>
      <w:marTop w:val="0"/>
      <w:marBottom w:val="0"/>
      <w:divBdr>
        <w:top w:val="none" w:sz="0" w:space="0" w:color="auto"/>
        <w:left w:val="none" w:sz="0" w:space="0" w:color="auto"/>
        <w:bottom w:val="none" w:sz="0" w:space="0" w:color="auto"/>
        <w:right w:val="none" w:sz="0" w:space="0" w:color="auto"/>
      </w:divBdr>
    </w:div>
    <w:div w:id="124196855">
      <w:bodyDiv w:val="1"/>
      <w:marLeft w:val="0"/>
      <w:marRight w:val="0"/>
      <w:marTop w:val="0"/>
      <w:marBottom w:val="0"/>
      <w:divBdr>
        <w:top w:val="none" w:sz="0" w:space="0" w:color="auto"/>
        <w:left w:val="none" w:sz="0" w:space="0" w:color="auto"/>
        <w:bottom w:val="none" w:sz="0" w:space="0" w:color="auto"/>
        <w:right w:val="none" w:sz="0" w:space="0" w:color="auto"/>
      </w:divBdr>
    </w:div>
    <w:div w:id="201788601">
      <w:bodyDiv w:val="1"/>
      <w:marLeft w:val="0"/>
      <w:marRight w:val="0"/>
      <w:marTop w:val="0"/>
      <w:marBottom w:val="0"/>
      <w:divBdr>
        <w:top w:val="none" w:sz="0" w:space="0" w:color="auto"/>
        <w:left w:val="none" w:sz="0" w:space="0" w:color="auto"/>
        <w:bottom w:val="none" w:sz="0" w:space="0" w:color="auto"/>
        <w:right w:val="none" w:sz="0" w:space="0" w:color="auto"/>
      </w:divBdr>
    </w:div>
    <w:div w:id="686178387">
      <w:bodyDiv w:val="1"/>
      <w:marLeft w:val="0"/>
      <w:marRight w:val="0"/>
      <w:marTop w:val="0"/>
      <w:marBottom w:val="0"/>
      <w:divBdr>
        <w:top w:val="none" w:sz="0" w:space="0" w:color="auto"/>
        <w:left w:val="none" w:sz="0" w:space="0" w:color="auto"/>
        <w:bottom w:val="none" w:sz="0" w:space="0" w:color="auto"/>
        <w:right w:val="none" w:sz="0" w:space="0" w:color="auto"/>
      </w:divBdr>
    </w:div>
    <w:div w:id="801464267">
      <w:bodyDiv w:val="1"/>
      <w:marLeft w:val="0"/>
      <w:marRight w:val="0"/>
      <w:marTop w:val="0"/>
      <w:marBottom w:val="0"/>
      <w:divBdr>
        <w:top w:val="none" w:sz="0" w:space="0" w:color="auto"/>
        <w:left w:val="none" w:sz="0" w:space="0" w:color="auto"/>
        <w:bottom w:val="none" w:sz="0" w:space="0" w:color="auto"/>
        <w:right w:val="none" w:sz="0" w:space="0" w:color="auto"/>
      </w:divBdr>
    </w:div>
    <w:div w:id="1020623969">
      <w:bodyDiv w:val="1"/>
      <w:marLeft w:val="0"/>
      <w:marRight w:val="0"/>
      <w:marTop w:val="0"/>
      <w:marBottom w:val="0"/>
      <w:divBdr>
        <w:top w:val="none" w:sz="0" w:space="0" w:color="auto"/>
        <w:left w:val="none" w:sz="0" w:space="0" w:color="auto"/>
        <w:bottom w:val="none" w:sz="0" w:space="0" w:color="auto"/>
        <w:right w:val="none" w:sz="0" w:space="0" w:color="auto"/>
      </w:divBdr>
    </w:div>
    <w:div w:id="1080559342">
      <w:bodyDiv w:val="1"/>
      <w:marLeft w:val="0"/>
      <w:marRight w:val="0"/>
      <w:marTop w:val="0"/>
      <w:marBottom w:val="0"/>
      <w:divBdr>
        <w:top w:val="none" w:sz="0" w:space="0" w:color="auto"/>
        <w:left w:val="none" w:sz="0" w:space="0" w:color="auto"/>
        <w:bottom w:val="none" w:sz="0" w:space="0" w:color="auto"/>
        <w:right w:val="none" w:sz="0" w:space="0" w:color="auto"/>
      </w:divBdr>
    </w:div>
    <w:div w:id="1081875035">
      <w:bodyDiv w:val="1"/>
      <w:marLeft w:val="0"/>
      <w:marRight w:val="0"/>
      <w:marTop w:val="0"/>
      <w:marBottom w:val="0"/>
      <w:divBdr>
        <w:top w:val="none" w:sz="0" w:space="0" w:color="auto"/>
        <w:left w:val="none" w:sz="0" w:space="0" w:color="auto"/>
        <w:bottom w:val="none" w:sz="0" w:space="0" w:color="auto"/>
        <w:right w:val="none" w:sz="0" w:space="0" w:color="auto"/>
      </w:divBdr>
    </w:div>
    <w:div w:id="1111366030">
      <w:bodyDiv w:val="1"/>
      <w:marLeft w:val="0"/>
      <w:marRight w:val="0"/>
      <w:marTop w:val="0"/>
      <w:marBottom w:val="0"/>
      <w:divBdr>
        <w:top w:val="none" w:sz="0" w:space="0" w:color="auto"/>
        <w:left w:val="none" w:sz="0" w:space="0" w:color="auto"/>
        <w:bottom w:val="none" w:sz="0" w:space="0" w:color="auto"/>
        <w:right w:val="none" w:sz="0" w:space="0" w:color="auto"/>
      </w:divBdr>
    </w:div>
    <w:div w:id="1663242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png"/><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583</Words>
  <Characters>3208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DOCE EMPRESAS OPTAN A LA ADJUDICACIÓN DE LOS  PROYECTOS CONSTRUCTIVOS  DE LAS DOS PLATAFORMAS RESERVADAS PARA AUTOBÚS PREVISTAS EN EL PLAN DE TRANSPORTE METROPOLITANO</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DOCE EMPRESAS OPTAN A LA ADJUDICACIÓN DE LOS  PROYECTOS CONSTRUCTIVOS  DE LAS DOS PLATAFORMAS RESERVADAS PARA AUTOBÚS PREVISTAS EN EL PLAN DE TRANSPORTE METROPOLITANO</dc:title>
  <dc:subject/>
  <dc:creator>giasa</dc:creator>
  <dc:description/>
  <cp:lastModifiedBy>Francisco Oca Caro</cp:lastModifiedBy>
  <cp:revision>18</cp:revision>
  <cp:lastPrinted>2022-08-10T12:15:00Z</cp:lastPrinted>
  <dcterms:created xsi:type="dcterms:W3CDTF">2024-01-31T10:27:00Z</dcterms:created>
  <dcterms:modified xsi:type="dcterms:W3CDTF">2024-02-02T11:40:00Z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0x010100121AF1FCD30AAD4F9B1BB9A6FCAC7AE5</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