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4A03" w14:textId="36120464" w:rsidR="004B6CDA" w:rsidRPr="004B6CDA" w:rsidRDefault="004B6CDA" w:rsidP="008673AD">
      <w:pPr>
        <w:spacing w:after="0" w:line="240" w:lineRule="auto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bookmarkEnd w:id="0"/>
    <w:p w14:paraId="19909950" w14:textId="308FCAB8" w:rsidR="007735BE" w:rsidRPr="007735BE" w:rsidRDefault="007735BE" w:rsidP="007735BE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proofErr w:type="spellStart"/>
      <w:r w:rsidRPr="007735BE">
        <w:rPr>
          <w:rFonts w:ascii="Saira" w:hAnsi="Saira"/>
          <w:b/>
          <w:color w:val="C2007A"/>
          <w:sz w:val="32"/>
          <w:szCs w:val="32"/>
        </w:rPr>
        <w:t>Doppelmayr</w:t>
      </w:r>
      <w:proofErr w:type="spellEnd"/>
      <w:r w:rsidRPr="007735BE">
        <w:rPr>
          <w:rFonts w:ascii="Saira" w:hAnsi="Saira"/>
          <w:b/>
          <w:color w:val="C2007A"/>
          <w:sz w:val="32"/>
          <w:szCs w:val="32"/>
        </w:rPr>
        <w:t xml:space="preserve"> </w:t>
      </w:r>
      <w:r w:rsidRPr="007735BE">
        <w:rPr>
          <w:rFonts w:ascii="Saira" w:hAnsi="Saira"/>
          <w:b/>
          <w:color w:val="002060"/>
          <w:sz w:val="32"/>
          <w:szCs w:val="32"/>
        </w:rPr>
        <w:t>elige Sierra Nevada para mostrar la modernización de los remontes en estaciones de esquí</w:t>
      </w:r>
    </w:p>
    <w:p w14:paraId="43B31732" w14:textId="77777777" w:rsidR="00544450" w:rsidRPr="00CA2E81" w:rsidRDefault="00544450" w:rsidP="003A6DBC">
      <w:pPr>
        <w:spacing w:after="0" w:line="400" w:lineRule="atLeast"/>
        <w:jc w:val="center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56946540" w14:textId="6B204E12" w:rsidR="007735BE" w:rsidRPr="007735BE" w:rsidRDefault="007735BE" w:rsidP="007735BE">
      <w:pPr>
        <w:pStyle w:val="Prrafodelista"/>
        <w:numPr>
          <w:ilvl w:val="0"/>
          <w:numId w:val="14"/>
        </w:numPr>
        <w:spacing w:after="0" w:line="400" w:lineRule="atLeast"/>
        <w:jc w:val="both"/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</w:pPr>
      <w:r w:rsidRPr="007735BE">
        <w:rPr>
          <w:rFonts w:ascii="Saira" w:hAnsi="Saira"/>
          <w:b/>
          <w:bCs/>
          <w:color w:val="002060"/>
          <w:sz w:val="24"/>
          <w:szCs w:val="24"/>
          <w:shd w:val="clear" w:color="auto" w:fill="FFFFFF"/>
        </w:rPr>
        <w:t>La multinacional del transporte por cable reúne en la estación granad</w:t>
      </w:r>
      <w:r>
        <w:rPr>
          <w:rFonts w:ascii="Saira" w:hAnsi="Saira"/>
          <w:b/>
          <w:bCs/>
          <w:color w:val="002060"/>
          <w:sz w:val="24"/>
          <w:szCs w:val="24"/>
          <w:shd w:val="clear" w:color="auto" w:fill="FFFFFF"/>
        </w:rPr>
        <w:t>in</w:t>
      </w:r>
      <w:r w:rsidRPr="007735BE">
        <w:rPr>
          <w:rFonts w:ascii="Saira" w:hAnsi="Saira"/>
          <w:b/>
          <w:bCs/>
          <w:color w:val="002060"/>
          <w:sz w:val="24"/>
          <w:szCs w:val="24"/>
          <w:shd w:val="clear" w:color="auto" w:fill="FFFFFF"/>
        </w:rPr>
        <w:t>a a los centros invernal</w:t>
      </w:r>
      <w:r>
        <w:rPr>
          <w:rFonts w:ascii="Saira" w:hAnsi="Saira"/>
          <w:b/>
          <w:bCs/>
          <w:color w:val="002060"/>
          <w:sz w:val="24"/>
          <w:szCs w:val="24"/>
          <w:shd w:val="clear" w:color="auto" w:fill="FFFFFF"/>
        </w:rPr>
        <w:t>es</w:t>
      </w:r>
      <w:r w:rsidRPr="007735BE">
        <w:rPr>
          <w:rFonts w:ascii="Saira" w:hAnsi="Saira"/>
          <w:b/>
          <w:bCs/>
          <w:color w:val="002060"/>
          <w:sz w:val="24"/>
          <w:szCs w:val="24"/>
          <w:shd w:val="clear" w:color="auto" w:fill="FFFFFF"/>
        </w:rPr>
        <w:t xml:space="preserve"> de España para analizar la evolución del sector</w:t>
      </w:r>
      <w:r>
        <w:rPr>
          <w:rFonts w:ascii="Saira" w:hAnsi="Saira"/>
          <w:b/>
          <w:bCs/>
          <w:color w:val="002060"/>
          <w:sz w:val="24"/>
          <w:szCs w:val="24"/>
          <w:shd w:val="clear" w:color="auto" w:fill="FFFFFF"/>
        </w:rPr>
        <w:t xml:space="preserve"> </w:t>
      </w:r>
    </w:p>
    <w:p w14:paraId="7EF18073" w14:textId="77777777" w:rsidR="004E6945" w:rsidRPr="004E6945" w:rsidRDefault="004E6945" w:rsidP="004E6945">
      <w:pPr>
        <w:spacing w:after="0" w:line="400" w:lineRule="atLeast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1E8DC7F2" w14:textId="7993F8E7" w:rsidR="00D707F4" w:rsidRPr="00691B5F" w:rsidRDefault="004E6945" w:rsidP="007735BE">
      <w:pPr>
        <w:spacing w:after="0" w:line="240" w:lineRule="auto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</w:pPr>
      <w:r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La estación de esquí y montaña de Sierra Nevada</w:t>
      </w:r>
      <w:r w:rsidR="00DD2DA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ha acogido</w:t>
      </w:r>
      <w:r w:rsidR="00CB060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7735B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esta semana</w:t>
      </w:r>
      <w:r w:rsidR="0016197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DD2DA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el </w:t>
      </w:r>
      <w:r w:rsidR="007F1BD4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noveno</w:t>
      </w:r>
      <w:r w:rsidR="00DD2DA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encuentro anual</w:t>
      </w:r>
      <w:r w:rsidR="00DB7532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851A32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de </w:t>
      </w:r>
      <w:r w:rsidR="00D707F4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estaciones de esquí </w:t>
      </w:r>
      <w:r w:rsidR="00F73036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organizado por</w:t>
      </w:r>
      <w:r w:rsidR="00DD2DA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proofErr w:type="spellStart"/>
      <w:r w:rsidR="00DD2DA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Doppelmay</w:t>
      </w:r>
      <w:r w:rsidR="00E106C5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r</w:t>
      </w:r>
      <w:proofErr w:type="spellEnd"/>
      <w:r w:rsidR="00E106C5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,</w:t>
      </w:r>
      <w:r w:rsidR="009D1A6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grupo internacional de empresas </w:t>
      </w:r>
      <w:r w:rsidR="00E106C5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y principal </w:t>
      </w:r>
      <w:r w:rsidR="007B6697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fabricante de medios mecánicos para zonas de esquí</w:t>
      </w:r>
      <w:r w:rsidR="00851A32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, </w:t>
      </w:r>
      <w:r w:rsidR="009D1A6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con sede en </w:t>
      </w:r>
      <w:proofErr w:type="spellStart"/>
      <w:r w:rsidR="009D1A6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Wolfurt</w:t>
      </w:r>
      <w:proofErr w:type="spellEnd"/>
      <w:r w:rsidR="009D1A6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(Austria)</w:t>
      </w:r>
      <w:r w:rsidR="007735B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, y al que han asistido cerca de un centenar de técnicos responsables en remontes de los centros invernales españolas.</w:t>
      </w:r>
    </w:p>
    <w:p w14:paraId="588375C7" w14:textId="13DFE760" w:rsidR="00F62731" w:rsidRDefault="003D01A2" w:rsidP="007735BE">
      <w:pPr>
        <w:spacing w:after="0" w:line="240" w:lineRule="auto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</w:pPr>
      <w:r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Esta empresa de </w:t>
      </w:r>
      <w:r w:rsidR="00BD7A8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medios mecánicos</w:t>
      </w:r>
      <w:r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9D1A6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ha instalado </w:t>
      </w:r>
      <w:r w:rsidR="004A4AA7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casi la totalidad de los remontes de la estación </w:t>
      </w:r>
      <w:r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de esquí de Sierra Nevada </w:t>
      </w:r>
      <w:r w:rsidR="004A4AA7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y gran parte de los que </w:t>
      </w:r>
      <w:r w:rsidR="00396AF9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están en funcionamiento en el resto de </w:t>
      </w:r>
      <w:r w:rsidR="00533C4B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los centros</w:t>
      </w:r>
      <w:r w:rsidR="00396AF9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invernales de España</w:t>
      </w:r>
      <w:r w:rsidR="0071145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en los últimos años.</w:t>
      </w:r>
      <w:r w:rsidR="00F62731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F563AF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La facturación de </w:t>
      </w:r>
      <w:proofErr w:type="spellStart"/>
      <w:r w:rsidR="00F563AF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Doppelmayr</w:t>
      </w:r>
      <w:proofErr w:type="spellEnd"/>
      <w:r w:rsidR="00F563A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ha</w:t>
      </w:r>
      <w:r w:rsidR="00F563AF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superado los mil millones de euros en el ejercicio 2023-2024, gracias a numerosos encargos de clientes para proyectos de gran volumen en Europa, Norteamérica y Asia.</w:t>
      </w:r>
      <w:r w:rsidR="0071145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</w:p>
    <w:p w14:paraId="0F901BE2" w14:textId="538AEE2C" w:rsidR="00983907" w:rsidRDefault="007735BE" w:rsidP="007735BE">
      <w:pPr>
        <w:spacing w:after="0" w:line="240" w:lineRule="auto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</w:pPr>
      <w:r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El </w:t>
      </w:r>
      <w:r w:rsidRPr="00F62731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consejero delegado de </w:t>
      </w:r>
      <w:proofErr w:type="spellStart"/>
      <w:r w:rsidRPr="00F62731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Doppelmayr</w:t>
      </w:r>
      <w:proofErr w:type="spellEnd"/>
      <w:r w:rsidRPr="00F62731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España</w:t>
      </w:r>
      <w:r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,</w:t>
      </w:r>
      <w:r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F62731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Javier Tellería, </w:t>
      </w:r>
      <w:r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ha </w:t>
      </w:r>
      <w:r w:rsidR="000467A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explica</w:t>
      </w:r>
      <w:r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do que la multinacional del transporte por cable</w:t>
      </w:r>
      <w:r w:rsidR="000467A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“</w:t>
      </w:r>
      <w:r w:rsidR="00F37AE7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ha querido mostrar </w:t>
      </w:r>
      <w:r w:rsidR="005623C8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Sierra Nevada </w:t>
      </w:r>
      <w:r w:rsidR="00F37AE7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como escaparate</w:t>
      </w:r>
      <w:r w:rsidR="00BD7A8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de s</w:t>
      </w:r>
      <w:r w:rsidR="0003565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us </w:t>
      </w:r>
      <w:r w:rsidR="000467A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último</w:t>
      </w:r>
      <w:r w:rsidR="00983907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s</w:t>
      </w:r>
      <w:r w:rsidR="0003565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avances </w:t>
      </w:r>
      <w:r w:rsidR="00983907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en construcción de medios mecánicos</w:t>
      </w:r>
      <w:r w:rsidR="002C074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, </w:t>
      </w:r>
      <w:r w:rsidR="00983907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ya que la estación ha incorporado </w:t>
      </w:r>
      <w:proofErr w:type="gramStart"/>
      <w:r w:rsidR="00983907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un telecabina</w:t>
      </w:r>
      <w:proofErr w:type="gramEnd"/>
      <w:r w:rsidR="009021C0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de última generación</w:t>
      </w:r>
      <w:r w:rsidR="00983907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, dos telesillas y dos </w:t>
      </w:r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telesquíes</w:t>
      </w:r>
      <w:r w:rsidR="00983907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en las últimas temporadas”</w:t>
      </w:r>
      <w:r w:rsidR="005623C8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. </w:t>
      </w:r>
    </w:p>
    <w:p w14:paraId="0588875E" w14:textId="09FA3D7C" w:rsidR="00306C45" w:rsidRPr="00691B5F" w:rsidRDefault="000467AE" w:rsidP="007735BE">
      <w:pPr>
        <w:spacing w:after="0" w:line="240" w:lineRule="auto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</w:pPr>
      <w:r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Los técnicos y </w:t>
      </w:r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representantes</w:t>
      </w:r>
      <w:r w:rsidR="00983907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de estaciones hicieron una visita </w:t>
      </w:r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a los últimos </w:t>
      </w:r>
      <w:r w:rsidR="00F37AE7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remontes </w:t>
      </w:r>
      <w:r w:rsidR="00CE2AE3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instalados en la estación</w:t>
      </w:r>
      <w:r w:rsidR="001C5FB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, comenzando con </w:t>
      </w:r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por </w:t>
      </w:r>
      <w:proofErr w:type="gramStart"/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el</w:t>
      </w:r>
      <w:r w:rsidR="001C5FB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306C45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t</w:t>
      </w:r>
      <w:r w:rsidR="001C5FB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elecabina</w:t>
      </w:r>
      <w:proofErr w:type="gramEnd"/>
      <w:r w:rsidR="001C5FB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Al-</w:t>
      </w:r>
      <w:proofErr w:type="spellStart"/>
      <w:r w:rsidR="001C5FB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Andalus</w:t>
      </w:r>
      <w:proofErr w:type="spellEnd"/>
      <w:r w:rsidR="001C5FBA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, estrenado la temporada pasada</w:t>
      </w:r>
      <w:r w:rsidR="00B40AE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. Este remonte de última generación</w:t>
      </w:r>
      <w:r w:rsidR="00154A68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supuso una inversión </w:t>
      </w:r>
      <w:r w:rsidR="002D764C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de más de 20 millones de euros y </w:t>
      </w:r>
      <w:r w:rsidR="00B40AE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ha sido </w:t>
      </w:r>
      <w:r w:rsidR="002D764C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la actuación de mayor envergadura de cuantas se han acometido en la historia reciente en la estación de esquí.</w:t>
      </w:r>
      <w:r w:rsidR="00B40AE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03565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Los participantes t</w:t>
      </w:r>
      <w:r w:rsidR="00B40AE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ambién se </w:t>
      </w:r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acercaron</w:t>
      </w:r>
      <w:r w:rsidR="00B40AE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a</w:t>
      </w:r>
      <w:r w:rsidR="009C4C1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l telesilla de seis plazas Emile </w:t>
      </w:r>
      <w:proofErr w:type="spellStart"/>
      <w:r w:rsidR="009C4C1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Allais</w:t>
      </w:r>
      <w:proofErr w:type="spellEnd"/>
      <w:r w:rsidR="009C4C1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, que lleva funcionando dos temporadas</w:t>
      </w:r>
      <w:r w:rsidR="002A1B36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y </w:t>
      </w:r>
      <w:r w:rsidR="0003565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que se ha convertido</w:t>
      </w:r>
      <w:r w:rsidR="002A1B36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eje principal de la zona de iniciación de Borreguiles</w:t>
      </w:r>
      <w:r w:rsidR="008B17BD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. </w:t>
      </w:r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Después, el grupo se desplazó hasta la zona de </w:t>
      </w:r>
      <w:proofErr w:type="spellStart"/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Montebajo</w:t>
      </w:r>
      <w:proofErr w:type="spellEnd"/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para conocer los dos </w:t>
      </w:r>
      <w:proofErr w:type="spellStart"/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telesquís</w:t>
      </w:r>
      <w:proofErr w:type="spellEnd"/>
      <w:r w:rsidR="00DF4DE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estrenados la temporada pasada.</w:t>
      </w:r>
    </w:p>
    <w:p w14:paraId="45EA65C9" w14:textId="462B6624" w:rsidR="00691B5F" w:rsidRPr="00691B5F" w:rsidRDefault="008B17BD" w:rsidP="007735BE">
      <w:pPr>
        <w:spacing w:after="0" w:line="240" w:lineRule="auto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</w:pPr>
      <w:r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Tras dicha visita</w:t>
      </w:r>
      <w:r w:rsidR="001032CC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, </w:t>
      </w:r>
      <w:r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los técnicos y responsables de </w:t>
      </w:r>
      <w:r w:rsidR="001032CC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las estaciones </w:t>
      </w:r>
      <w:r w:rsidR="007735B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asistieron a la</w:t>
      </w:r>
      <w:r w:rsidR="004D3A5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presentación de la</w:t>
      </w:r>
      <w:r w:rsidR="00306C45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s</w:t>
      </w:r>
      <w:r w:rsidR="004D3A5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novedades que ofrece </w:t>
      </w:r>
      <w:proofErr w:type="spellStart"/>
      <w:r w:rsidR="004D3A5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Doppelmayr</w:t>
      </w:r>
      <w:proofErr w:type="spellEnd"/>
      <w:r w:rsidR="004D3A5E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para las</w:t>
      </w:r>
      <w:r w:rsidR="00154A68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próximas campañas</w:t>
      </w:r>
      <w:r w:rsidR="00EB556A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. </w:t>
      </w:r>
      <w:r w:rsidR="00EB556A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lastRenderedPageBreak/>
        <w:t xml:space="preserve">Entre ellas </w:t>
      </w:r>
      <w:r w:rsidR="0016197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destaca</w:t>
      </w:r>
      <w:r w:rsidR="0073009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la creación de un centro de formación de </w:t>
      </w:r>
      <w:proofErr w:type="spellStart"/>
      <w:r w:rsidR="0073009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Doppelmayr</w:t>
      </w:r>
      <w:proofErr w:type="spellEnd"/>
      <w:r w:rsidR="0073009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0D125A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en Zaragoza </w:t>
      </w:r>
      <w:r w:rsidR="00EB63A0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donde se podrá </w:t>
      </w:r>
      <w:r w:rsidR="000D125A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simular </w:t>
      </w:r>
      <w:r w:rsidR="00EB63A0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cualquier </w:t>
      </w:r>
      <w:r w:rsidR="000D125A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situación que ocurra en un medio mecánico. También se presentó un sistema</w:t>
      </w:r>
      <w:r w:rsidR="00E01A91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implementado en el teleférico del Teide para que tenga cero emisiones, </w:t>
      </w:r>
      <w:r w:rsidR="00995FEC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exposición que corrió a cargo del director técnico del Pico del Teide</w:t>
      </w:r>
      <w:r w:rsidR="00A3492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.</w:t>
      </w:r>
    </w:p>
    <w:p w14:paraId="58F1AC63" w14:textId="5DABE538" w:rsidR="000C44E2" w:rsidRDefault="00A3492E" w:rsidP="00691B5F">
      <w:pPr>
        <w:spacing w:after="0" w:line="240" w:lineRule="auto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</w:pPr>
      <w:r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Los</w:t>
      </w:r>
      <w:r w:rsidR="00E10F4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más de</w:t>
      </w:r>
      <w:r w:rsidR="004354C3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995FEC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90 </w:t>
      </w:r>
      <w:r w:rsidR="00152CCF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asistentes</w:t>
      </w:r>
      <w:r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4354C3" w:rsidRPr="00691B5F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procedentes de todas las estaciones de esquí de España</w:t>
      </w:r>
      <w:r w:rsidR="00CB060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, acompañados por los responsables de </w:t>
      </w:r>
      <w:proofErr w:type="spellStart"/>
      <w:r w:rsidR="00CB060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Doppelmayr</w:t>
      </w:r>
      <w:proofErr w:type="spellEnd"/>
      <w:r w:rsidR="00E10F4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,</w:t>
      </w:r>
      <w:r w:rsidR="00CB060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</w:t>
      </w:r>
      <w:r w:rsidR="007735B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“</w:t>
      </w:r>
      <w:r w:rsidR="0043473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han quedado impresionados de las nuevas instalaci</w:t>
      </w:r>
      <w:r w:rsidR="00E10F4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ones</w:t>
      </w:r>
      <w:r w:rsidR="0043473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de la estación y también </w:t>
      </w:r>
      <w:r w:rsidR="00BF01A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encantados con Granada, el </w:t>
      </w:r>
      <w:r w:rsidR="00E10F4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recorrido que hicieron por el </w:t>
      </w:r>
      <w:r w:rsidR="00BF01A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Albaicín y la visita nocturna a la Alhambra</w:t>
      </w:r>
      <w:r w:rsidR="007735B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”</w:t>
      </w:r>
      <w:r w:rsidR="00BF01A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.</w:t>
      </w:r>
      <w:r w:rsidR="00E10F4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Según Javier Tellería</w:t>
      </w:r>
      <w:r w:rsidR="007735BE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,</w:t>
      </w:r>
      <w:r w:rsidR="00E10F4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 xml:space="preserve"> “</w:t>
      </w:r>
      <w:r w:rsidR="006B460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e</w:t>
      </w:r>
      <w:r w:rsidR="00E10F4B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ste ha sido el mejor encuentro que han llevado a cabo hasta la fecha</w:t>
      </w:r>
      <w:r w:rsidR="00161975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, ha servido para que conozcan mejor la estación y para promocionar la magnífica ciudad de Granada”</w:t>
      </w:r>
      <w:r w:rsidR="006B4609"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  <w:t>.</w:t>
      </w:r>
    </w:p>
    <w:p w14:paraId="317CAEF1" w14:textId="77777777" w:rsidR="00BC4EDD" w:rsidRDefault="00BC4EDD" w:rsidP="00691B5F">
      <w:pPr>
        <w:spacing w:after="0" w:line="240" w:lineRule="auto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hd w:val="clear" w:color="auto" w:fill="FFFFFF"/>
        </w:rPr>
      </w:pPr>
    </w:p>
    <w:sectPr w:rsidR="00BC4EDD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761B" w14:textId="77777777" w:rsidR="00951E32" w:rsidRDefault="00951E32" w:rsidP="00AF6EA5">
      <w:pPr>
        <w:spacing w:after="0" w:line="240" w:lineRule="auto"/>
      </w:pPr>
      <w:r>
        <w:separator/>
      </w:r>
    </w:p>
  </w:endnote>
  <w:endnote w:type="continuationSeparator" w:id="0">
    <w:p w14:paraId="549E0349" w14:textId="77777777" w:rsidR="00951E32" w:rsidRDefault="00951E32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ira">
    <w:panose1 w:val="00000500000000000000"/>
    <w:charset w:val="4D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6EB9" w14:textId="77777777" w:rsidR="00951E32" w:rsidRDefault="00951E32" w:rsidP="00AF6EA5">
      <w:pPr>
        <w:spacing w:after="0" w:line="240" w:lineRule="auto"/>
      </w:pPr>
      <w:r>
        <w:separator/>
      </w:r>
    </w:p>
  </w:footnote>
  <w:footnote w:type="continuationSeparator" w:id="0">
    <w:p w14:paraId="3C2297CC" w14:textId="77777777" w:rsidR="00951E32" w:rsidRDefault="00951E32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2087"/>
    <w:multiLevelType w:val="hybridMultilevel"/>
    <w:tmpl w:val="A2B47592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6B1"/>
    <w:multiLevelType w:val="hybridMultilevel"/>
    <w:tmpl w:val="79948EA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C29"/>
    <w:multiLevelType w:val="hybridMultilevel"/>
    <w:tmpl w:val="C592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57681"/>
    <w:multiLevelType w:val="hybridMultilevel"/>
    <w:tmpl w:val="2CBA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33533"/>
    <w:multiLevelType w:val="hybridMultilevel"/>
    <w:tmpl w:val="53F68164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181291D"/>
    <w:multiLevelType w:val="hybridMultilevel"/>
    <w:tmpl w:val="0E006DD0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495B"/>
    <w:multiLevelType w:val="hybridMultilevel"/>
    <w:tmpl w:val="F0B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07653"/>
    <w:multiLevelType w:val="hybridMultilevel"/>
    <w:tmpl w:val="2E5E1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90">
    <w:abstractNumId w:val="4"/>
  </w:num>
  <w:num w:numId="2" w16cid:durableId="1228229206">
    <w:abstractNumId w:val="3"/>
  </w:num>
  <w:num w:numId="3" w16cid:durableId="350372942">
    <w:abstractNumId w:val="13"/>
  </w:num>
  <w:num w:numId="4" w16cid:durableId="794176875">
    <w:abstractNumId w:val="10"/>
  </w:num>
  <w:num w:numId="5" w16cid:durableId="1540437661">
    <w:abstractNumId w:val="11"/>
  </w:num>
  <w:num w:numId="6" w16cid:durableId="860627826">
    <w:abstractNumId w:val="8"/>
  </w:num>
  <w:num w:numId="7" w16cid:durableId="1016033976">
    <w:abstractNumId w:val="6"/>
  </w:num>
  <w:num w:numId="8" w16cid:durableId="662053825">
    <w:abstractNumId w:val="9"/>
  </w:num>
  <w:num w:numId="9" w16cid:durableId="355422133">
    <w:abstractNumId w:val="5"/>
  </w:num>
  <w:num w:numId="10" w16cid:durableId="1042823538">
    <w:abstractNumId w:val="1"/>
  </w:num>
  <w:num w:numId="11" w16cid:durableId="658996898">
    <w:abstractNumId w:val="12"/>
  </w:num>
  <w:num w:numId="12" w16cid:durableId="1042902627">
    <w:abstractNumId w:val="0"/>
  </w:num>
  <w:num w:numId="13" w16cid:durableId="695421634">
    <w:abstractNumId w:val="7"/>
  </w:num>
  <w:num w:numId="14" w16cid:durableId="126222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07886"/>
    <w:rsid w:val="00035655"/>
    <w:rsid w:val="00035A5D"/>
    <w:rsid w:val="000467AE"/>
    <w:rsid w:val="00051A39"/>
    <w:rsid w:val="00081C94"/>
    <w:rsid w:val="000C44E2"/>
    <w:rsid w:val="000C5AF8"/>
    <w:rsid w:val="000D0003"/>
    <w:rsid w:val="000D125A"/>
    <w:rsid w:val="000D1DFE"/>
    <w:rsid w:val="000E51F4"/>
    <w:rsid w:val="001032CC"/>
    <w:rsid w:val="00104597"/>
    <w:rsid w:val="00106614"/>
    <w:rsid w:val="00106C8C"/>
    <w:rsid w:val="0013320A"/>
    <w:rsid w:val="00144A6F"/>
    <w:rsid w:val="00152CCF"/>
    <w:rsid w:val="00154A68"/>
    <w:rsid w:val="00161975"/>
    <w:rsid w:val="00172545"/>
    <w:rsid w:val="001A2B7D"/>
    <w:rsid w:val="001C47B5"/>
    <w:rsid w:val="001C5FBA"/>
    <w:rsid w:val="001E1C59"/>
    <w:rsid w:val="001F7509"/>
    <w:rsid w:val="00206BCC"/>
    <w:rsid w:val="0021706C"/>
    <w:rsid w:val="00220EAC"/>
    <w:rsid w:val="0026541F"/>
    <w:rsid w:val="00271CC7"/>
    <w:rsid w:val="002A1B36"/>
    <w:rsid w:val="002C074B"/>
    <w:rsid w:val="002D547B"/>
    <w:rsid w:val="002D764C"/>
    <w:rsid w:val="002F5F68"/>
    <w:rsid w:val="00300072"/>
    <w:rsid w:val="00306C45"/>
    <w:rsid w:val="0031432D"/>
    <w:rsid w:val="003228CC"/>
    <w:rsid w:val="003245DC"/>
    <w:rsid w:val="00343264"/>
    <w:rsid w:val="00344907"/>
    <w:rsid w:val="0037117F"/>
    <w:rsid w:val="0037120A"/>
    <w:rsid w:val="00393E49"/>
    <w:rsid w:val="00396AF9"/>
    <w:rsid w:val="003A6DBC"/>
    <w:rsid w:val="003B598B"/>
    <w:rsid w:val="003B69F9"/>
    <w:rsid w:val="003D01A2"/>
    <w:rsid w:val="003D1EBD"/>
    <w:rsid w:val="00425CF1"/>
    <w:rsid w:val="004274F2"/>
    <w:rsid w:val="00430314"/>
    <w:rsid w:val="00434739"/>
    <w:rsid w:val="004354C3"/>
    <w:rsid w:val="00435921"/>
    <w:rsid w:val="00436B9C"/>
    <w:rsid w:val="004425FC"/>
    <w:rsid w:val="00471DAF"/>
    <w:rsid w:val="00480D15"/>
    <w:rsid w:val="004822B1"/>
    <w:rsid w:val="004919EE"/>
    <w:rsid w:val="004A4AA7"/>
    <w:rsid w:val="004B6428"/>
    <w:rsid w:val="004B6CDA"/>
    <w:rsid w:val="004D0479"/>
    <w:rsid w:val="004D3A5E"/>
    <w:rsid w:val="004E6945"/>
    <w:rsid w:val="004F741C"/>
    <w:rsid w:val="00504173"/>
    <w:rsid w:val="00510C24"/>
    <w:rsid w:val="00524804"/>
    <w:rsid w:val="00533C4B"/>
    <w:rsid w:val="005414FB"/>
    <w:rsid w:val="00544450"/>
    <w:rsid w:val="00561286"/>
    <w:rsid w:val="005623C8"/>
    <w:rsid w:val="00562C15"/>
    <w:rsid w:val="005642B6"/>
    <w:rsid w:val="005A6027"/>
    <w:rsid w:val="005A76B8"/>
    <w:rsid w:val="005C2318"/>
    <w:rsid w:val="005F0B03"/>
    <w:rsid w:val="00613FBE"/>
    <w:rsid w:val="00624CE2"/>
    <w:rsid w:val="00625D3D"/>
    <w:rsid w:val="00633D0B"/>
    <w:rsid w:val="00664323"/>
    <w:rsid w:val="00691B5F"/>
    <w:rsid w:val="006A3B61"/>
    <w:rsid w:val="006A7C36"/>
    <w:rsid w:val="006B1F11"/>
    <w:rsid w:val="006B4609"/>
    <w:rsid w:val="006D01C2"/>
    <w:rsid w:val="006D6F71"/>
    <w:rsid w:val="007021F8"/>
    <w:rsid w:val="00711459"/>
    <w:rsid w:val="0073009F"/>
    <w:rsid w:val="00752063"/>
    <w:rsid w:val="00752355"/>
    <w:rsid w:val="007577C9"/>
    <w:rsid w:val="00770FF6"/>
    <w:rsid w:val="00771EC0"/>
    <w:rsid w:val="007735BE"/>
    <w:rsid w:val="007808F7"/>
    <w:rsid w:val="00780E09"/>
    <w:rsid w:val="007B6697"/>
    <w:rsid w:val="007C1A68"/>
    <w:rsid w:val="007C3289"/>
    <w:rsid w:val="007E7961"/>
    <w:rsid w:val="007F1BD4"/>
    <w:rsid w:val="00811501"/>
    <w:rsid w:val="00824ABD"/>
    <w:rsid w:val="00825ED4"/>
    <w:rsid w:val="0083470E"/>
    <w:rsid w:val="0084668E"/>
    <w:rsid w:val="00851A32"/>
    <w:rsid w:val="008556A3"/>
    <w:rsid w:val="008673AD"/>
    <w:rsid w:val="00876708"/>
    <w:rsid w:val="0088128B"/>
    <w:rsid w:val="008B17BD"/>
    <w:rsid w:val="008C7207"/>
    <w:rsid w:val="008D04C7"/>
    <w:rsid w:val="008E6FA2"/>
    <w:rsid w:val="009021C0"/>
    <w:rsid w:val="00903E45"/>
    <w:rsid w:val="009203EE"/>
    <w:rsid w:val="00947B6C"/>
    <w:rsid w:val="00951E32"/>
    <w:rsid w:val="00972534"/>
    <w:rsid w:val="00974052"/>
    <w:rsid w:val="00983907"/>
    <w:rsid w:val="00986402"/>
    <w:rsid w:val="00986C29"/>
    <w:rsid w:val="00995FEC"/>
    <w:rsid w:val="009A5CED"/>
    <w:rsid w:val="009B1FC3"/>
    <w:rsid w:val="009C4C1D"/>
    <w:rsid w:val="009D1A6D"/>
    <w:rsid w:val="009D41B1"/>
    <w:rsid w:val="009D5A8D"/>
    <w:rsid w:val="00A040D0"/>
    <w:rsid w:val="00A25879"/>
    <w:rsid w:val="00A3492E"/>
    <w:rsid w:val="00A56F14"/>
    <w:rsid w:val="00A73831"/>
    <w:rsid w:val="00A86FA7"/>
    <w:rsid w:val="00A906AC"/>
    <w:rsid w:val="00A977BA"/>
    <w:rsid w:val="00AB454F"/>
    <w:rsid w:val="00AB5975"/>
    <w:rsid w:val="00AB6230"/>
    <w:rsid w:val="00AC5ABB"/>
    <w:rsid w:val="00AE20BE"/>
    <w:rsid w:val="00AE6AB3"/>
    <w:rsid w:val="00AF6EA5"/>
    <w:rsid w:val="00B2349B"/>
    <w:rsid w:val="00B40AEE"/>
    <w:rsid w:val="00B45D78"/>
    <w:rsid w:val="00B47DE1"/>
    <w:rsid w:val="00B47ED4"/>
    <w:rsid w:val="00B5197C"/>
    <w:rsid w:val="00B640DD"/>
    <w:rsid w:val="00B73747"/>
    <w:rsid w:val="00B806B2"/>
    <w:rsid w:val="00B8196B"/>
    <w:rsid w:val="00B96010"/>
    <w:rsid w:val="00BA4486"/>
    <w:rsid w:val="00BC4EDD"/>
    <w:rsid w:val="00BD27D8"/>
    <w:rsid w:val="00BD7A85"/>
    <w:rsid w:val="00BE2E8A"/>
    <w:rsid w:val="00BF01A9"/>
    <w:rsid w:val="00BF065D"/>
    <w:rsid w:val="00C12D59"/>
    <w:rsid w:val="00C26BBD"/>
    <w:rsid w:val="00C2705D"/>
    <w:rsid w:val="00C446BF"/>
    <w:rsid w:val="00C6184E"/>
    <w:rsid w:val="00C63D4B"/>
    <w:rsid w:val="00CA0973"/>
    <w:rsid w:val="00CA2E81"/>
    <w:rsid w:val="00CA7574"/>
    <w:rsid w:val="00CB060E"/>
    <w:rsid w:val="00CB4FAB"/>
    <w:rsid w:val="00CC5DBB"/>
    <w:rsid w:val="00CD7747"/>
    <w:rsid w:val="00CE2AE3"/>
    <w:rsid w:val="00CE3953"/>
    <w:rsid w:val="00CF24F7"/>
    <w:rsid w:val="00CF48DB"/>
    <w:rsid w:val="00D043AE"/>
    <w:rsid w:val="00D13ABA"/>
    <w:rsid w:val="00D45084"/>
    <w:rsid w:val="00D45EA6"/>
    <w:rsid w:val="00D52980"/>
    <w:rsid w:val="00D5394A"/>
    <w:rsid w:val="00D55DD3"/>
    <w:rsid w:val="00D57F85"/>
    <w:rsid w:val="00D707F4"/>
    <w:rsid w:val="00D95D7B"/>
    <w:rsid w:val="00DB2F72"/>
    <w:rsid w:val="00DB3CE4"/>
    <w:rsid w:val="00DB7532"/>
    <w:rsid w:val="00DD2DAA"/>
    <w:rsid w:val="00DE1982"/>
    <w:rsid w:val="00DE337F"/>
    <w:rsid w:val="00DE4610"/>
    <w:rsid w:val="00DF4DEB"/>
    <w:rsid w:val="00E01A91"/>
    <w:rsid w:val="00E106C5"/>
    <w:rsid w:val="00E10F4B"/>
    <w:rsid w:val="00E15F97"/>
    <w:rsid w:val="00E17822"/>
    <w:rsid w:val="00E26032"/>
    <w:rsid w:val="00E26A07"/>
    <w:rsid w:val="00E43428"/>
    <w:rsid w:val="00E55C93"/>
    <w:rsid w:val="00E65415"/>
    <w:rsid w:val="00E818F4"/>
    <w:rsid w:val="00E82922"/>
    <w:rsid w:val="00EB556A"/>
    <w:rsid w:val="00EB63A0"/>
    <w:rsid w:val="00ED7CD2"/>
    <w:rsid w:val="00EF1629"/>
    <w:rsid w:val="00EF2DE4"/>
    <w:rsid w:val="00F056FB"/>
    <w:rsid w:val="00F11C90"/>
    <w:rsid w:val="00F21B47"/>
    <w:rsid w:val="00F326E7"/>
    <w:rsid w:val="00F37AE7"/>
    <w:rsid w:val="00F42576"/>
    <w:rsid w:val="00F51134"/>
    <w:rsid w:val="00F563AF"/>
    <w:rsid w:val="00F564B1"/>
    <w:rsid w:val="00F62731"/>
    <w:rsid w:val="00F73036"/>
    <w:rsid w:val="00F97464"/>
    <w:rsid w:val="00FA11AF"/>
    <w:rsid w:val="00FB6C87"/>
    <w:rsid w:val="00FC7F06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852">
                          <w:marLeft w:val="41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Santiago Sevilla Hitos</cp:lastModifiedBy>
  <cp:revision>2</cp:revision>
  <cp:lastPrinted>2017-10-16T08:44:00Z</cp:lastPrinted>
  <dcterms:created xsi:type="dcterms:W3CDTF">2024-09-20T17:31:00Z</dcterms:created>
  <dcterms:modified xsi:type="dcterms:W3CDTF">2024-09-20T17:31:00Z</dcterms:modified>
</cp:coreProperties>
</file>