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670A5" w14:textId="77777777" w:rsidR="00F472D7" w:rsidRDefault="00F472D7">
      <w:pPr>
        <w:pStyle w:val="Textbody"/>
        <w:spacing w:line="240" w:lineRule="auto"/>
        <w:ind w:right="680"/>
        <w:jc w:val="right"/>
        <w:rPr>
          <w:rFonts w:ascii="Arial" w:hAnsi="Arial" w:cs="Arial"/>
        </w:rPr>
      </w:pPr>
      <w:bookmarkStart w:id="0" w:name="_GoBack"/>
      <w:bookmarkEnd w:id="0"/>
    </w:p>
    <w:p w14:paraId="17FC6128" w14:textId="77777777" w:rsidR="00F472D7" w:rsidRDefault="00F30A05">
      <w:pPr>
        <w:pStyle w:val="Textbody"/>
        <w:spacing w:line="240" w:lineRule="auto"/>
        <w:ind w:right="680"/>
        <w:jc w:val="right"/>
        <w:rPr>
          <w:rFonts w:ascii="Arial" w:hAnsi="Arial" w:cs="Arial"/>
        </w:rPr>
      </w:pPr>
      <w:r>
        <w:rPr>
          <w:rFonts w:ascii="Arial" w:hAnsi="Arial" w:cs="Arial"/>
        </w:rPr>
        <w:t>Granada, 5</w:t>
      </w:r>
      <w:r>
        <w:rPr>
          <w:rFonts w:ascii="Arial" w:hAnsi="Arial" w:cs="Arial"/>
        </w:rPr>
        <w:t xml:space="preserve"> de febrero de 2020</w:t>
      </w:r>
    </w:p>
    <w:p w14:paraId="4827EEB5" w14:textId="77777777" w:rsidR="00F472D7" w:rsidRDefault="00F472D7">
      <w:pPr>
        <w:pStyle w:val="Textbody"/>
        <w:spacing w:before="120" w:after="0" w:line="240" w:lineRule="auto"/>
        <w:ind w:left="510" w:right="680"/>
        <w:jc w:val="right"/>
        <w:rPr>
          <w:rFonts w:ascii="Arial" w:hAnsi="Arial" w:cs="Arial"/>
          <w:b/>
          <w:bCs/>
          <w:sz w:val="38"/>
          <w:szCs w:val="38"/>
        </w:rPr>
      </w:pPr>
    </w:p>
    <w:p w14:paraId="3EFD71EB" w14:textId="77777777" w:rsidR="00F472D7" w:rsidRDefault="00F30A05">
      <w:pPr>
        <w:pStyle w:val="Textbody"/>
        <w:spacing w:before="120" w:after="0" w:line="240" w:lineRule="auto"/>
        <w:ind w:left="510" w:right="680"/>
        <w:rPr>
          <w:rFonts w:ascii="Arial" w:hAnsi="Arial" w:cs="Arial"/>
          <w:b/>
          <w:bCs/>
          <w:sz w:val="38"/>
          <w:szCs w:val="38"/>
        </w:rPr>
      </w:pPr>
      <w:r>
        <w:rPr>
          <w:rFonts w:ascii="Arial" w:hAnsi="Arial" w:cs="Arial"/>
          <w:b/>
          <w:bCs/>
          <w:sz w:val="38"/>
          <w:szCs w:val="38"/>
        </w:rPr>
        <w:t>Cetursa prepara la Sierra Nevada del futuro con un plan estratégico a 10 años</w:t>
      </w:r>
    </w:p>
    <w:p w14:paraId="1C0807E2" w14:textId="77777777" w:rsidR="00F472D7" w:rsidRDefault="00F30A05">
      <w:pPr>
        <w:spacing w:before="240" w:after="120"/>
        <w:ind w:left="510" w:right="680"/>
        <w:jc w:val="both"/>
        <w:rPr>
          <w:rFonts w:hint="eastAsia"/>
        </w:rPr>
      </w:pPr>
      <w:r>
        <w:rPr>
          <w:rFonts w:ascii="Arial" w:eastAsia="Calibri" w:hAnsi="Arial" w:cs="Arial"/>
          <w:spacing w:val="6"/>
          <w:sz w:val="28"/>
          <w:szCs w:val="28"/>
          <w:lang w:eastAsia="es-ES_tradnl"/>
        </w:rPr>
        <w:t>La estructura del plan tiene como palanca transversal la sostenibilidad ambiental y estará integrado por la eficiencia en la gestión de los recursos, el apro</w:t>
      </w:r>
      <w:r>
        <w:rPr>
          <w:rFonts w:ascii="Arial" w:eastAsia="Calibri" w:hAnsi="Arial" w:cs="Arial"/>
          <w:spacing w:val="6"/>
          <w:sz w:val="28"/>
          <w:szCs w:val="28"/>
          <w:lang w:eastAsia="es-ES_tradnl"/>
        </w:rPr>
        <w:t>vechamiento del área esquiable y medidas de control interno</w:t>
      </w:r>
    </w:p>
    <w:p w14:paraId="7B2335D3" w14:textId="77777777" w:rsidR="00F472D7" w:rsidRDefault="00F472D7">
      <w:pPr>
        <w:pStyle w:val="Default"/>
        <w:ind w:left="510" w:right="680"/>
      </w:pPr>
    </w:p>
    <w:p w14:paraId="10D4DFDC" w14:textId="77777777" w:rsidR="00F472D7" w:rsidRDefault="00F30A05">
      <w:pPr>
        <w:pStyle w:val="Default"/>
        <w:spacing w:line="276" w:lineRule="auto"/>
        <w:ind w:left="510" w:right="680"/>
        <w:jc w:val="both"/>
      </w:pPr>
      <w:r>
        <w:t xml:space="preserve">Cetursa Sierra Nevada llevará al próximo consejo de administración de marzo el plan estratégico Sierra Nevada 2020-30 en el que la sostenibilidad ambiental y la económica se conjugarán para </w:t>
      </w:r>
      <w:r>
        <w:t>poner las bases del futuro inmediato de la estación invernal de Sierra Nevada, según han avanzado hoy el consejero de Hacienda, Industria y Energía, Juan Bravo, el consejero delegado de Cetursa Sierra Nevada, Jesús Ibáñez, y el delegado del Gobierno andalu</w:t>
      </w:r>
      <w:r>
        <w:t>z en Granada, Pablo García.</w:t>
      </w:r>
    </w:p>
    <w:p w14:paraId="519CA64E" w14:textId="77777777" w:rsidR="00F472D7" w:rsidRDefault="00F472D7">
      <w:pPr>
        <w:pStyle w:val="Default"/>
        <w:spacing w:line="276" w:lineRule="auto"/>
        <w:ind w:left="510" w:right="680"/>
        <w:jc w:val="both"/>
      </w:pPr>
    </w:p>
    <w:p w14:paraId="01A4DEB3" w14:textId="77777777" w:rsidR="00F472D7" w:rsidRDefault="00F30A05">
      <w:pPr>
        <w:pStyle w:val="Default"/>
        <w:spacing w:line="276" w:lineRule="auto"/>
        <w:ind w:left="510" w:right="680"/>
        <w:jc w:val="both"/>
      </w:pPr>
      <w:r>
        <w:t>El documento, siguiendo las recomendaciones de la Federación Internacional de Esquí (FIS), entre otros organismos, promoverá actuaciones en todas las áreas de gestión de la estación: medio ambiente, nieve producida, pistas, rem</w:t>
      </w:r>
      <w:r>
        <w:t>ontes, urbanización de Pradollano, responsabilidad social y coordinación institucional.</w:t>
      </w:r>
    </w:p>
    <w:p w14:paraId="2D001CC5" w14:textId="77777777" w:rsidR="00F472D7" w:rsidRDefault="00F472D7">
      <w:pPr>
        <w:pStyle w:val="Default"/>
        <w:spacing w:line="276" w:lineRule="auto"/>
        <w:ind w:left="510" w:right="680"/>
        <w:jc w:val="both"/>
      </w:pPr>
    </w:p>
    <w:p w14:paraId="785C7DB1" w14:textId="77777777" w:rsidR="00F472D7" w:rsidRDefault="00F30A05">
      <w:pPr>
        <w:pStyle w:val="Default"/>
        <w:spacing w:line="276" w:lineRule="auto"/>
        <w:ind w:left="510" w:right="680"/>
        <w:jc w:val="both"/>
      </w:pPr>
      <w:r>
        <w:t>El plan, que tras su paso por el consejo de administración estará abierto a la aportación de colectivos implicados en Sierra Nevada, planteará actuaciones para la elim</w:t>
      </w:r>
      <w:r>
        <w:t>inación total de la huella de carbono, la movilidad sostenible en la urbanización de Pradollano, la eficiencia en la gestión de los recursos hídricos, la gestión de residuos y la mejora paisajística del entorno.</w:t>
      </w:r>
    </w:p>
    <w:p w14:paraId="0F4EE9A0" w14:textId="77777777" w:rsidR="00F472D7" w:rsidRDefault="00F472D7">
      <w:pPr>
        <w:pStyle w:val="Default"/>
        <w:spacing w:line="276" w:lineRule="auto"/>
        <w:ind w:left="510" w:right="680"/>
        <w:jc w:val="both"/>
      </w:pPr>
    </w:p>
    <w:p w14:paraId="616553CC" w14:textId="77777777" w:rsidR="00F472D7" w:rsidRDefault="00F30A05">
      <w:pPr>
        <w:pStyle w:val="Default"/>
        <w:spacing w:line="276" w:lineRule="auto"/>
        <w:ind w:left="510" w:right="680"/>
        <w:jc w:val="both"/>
      </w:pPr>
      <w:r>
        <w:t>Así, el plan estratégico Sierra Nevada 2020</w:t>
      </w:r>
      <w:r>
        <w:t xml:space="preserve">-30 propondrá actuaciones en el área de nieve producida, clave en los inviernos con escasas precipitaciones como el actual, ampliando la red a las pistas más bajas y zonas clave de la estación. La </w:t>
      </w:r>
      <w:r>
        <w:lastRenderedPageBreak/>
        <w:t>renovación de los viejos cañones, emprendida esta temporada</w:t>
      </w:r>
      <w:r>
        <w:t>, será otro de los ejes fundamentales, toda vez que los cañones de última generación producen más nieve en menos tiempo y con menos gasto energético.</w:t>
      </w:r>
    </w:p>
    <w:p w14:paraId="074CAD8D" w14:textId="77777777" w:rsidR="00F472D7" w:rsidRDefault="00F472D7">
      <w:pPr>
        <w:pStyle w:val="Default"/>
        <w:spacing w:line="276" w:lineRule="auto"/>
        <w:ind w:left="510" w:right="680"/>
        <w:jc w:val="both"/>
      </w:pPr>
    </w:p>
    <w:p w14:paraId="23AAB80A" w14:textId="77777777" w:rsidR="00F472D7" w:rsidRDefault="00F30A05">
      <w:pPr>
        <w:pStyle w:val="Default"/>
        <w:spacing w:line="276" w:lineRule="auto"/>
        <w:ind w:left="510" w:right="680"/>
        <w:jc w:val="both"/>
      </w:pPr>
      <w:r>
        <w:t>En pistas y remontes, el plan planteará actuaciones tendentes a aprovechar y optimizar el dominio esquiab</w:t>
      </w:r>
      <w:r>
        <w:t>le, a renovar medios mecánicos antiguos por otros nuevos de mayor capacidad, así como al diseño de nuevos remontes que permitan una mejor distribución de los usuarios.</w:t>
      </w:r>
    </w:p>
    <w:p w14:paraId="67632BDA" w14:textId="77777777" w:rsidR="00F472D7" w:rsidRDefault="00F472D7">
      <w:pPr>
        <w:pStyle w:val="Default"/>
        <w:spacing w:line="276" w:lineRule="auto"/>
        <w:ind w:left="510" w:right="680"/>
        <w:jc w:val="both"/>
      </w:pPr>
    </w:p>
    <w:p w14:paraId="62962A54" w14:textId="77777777" w:rsidR="00F472D7" w:rsidRDefault="00F30A05">
      <w:pPr>
        <w:pStyle w:val="Default"/>
        <w:spacing w:line="276" w:lineRule="auto"/>
        <w:ind w:left="510" w:right="680"/>
        <w:jc w:val="both"/>
      </w:pPr>
      <w:r>
        <w:t>Para ello, según ha avanzado hoy el consejero de Hacienda, Industria y Energía, Juan Br</w:t>
      </w:r>
      <w:r>
        <w:t>avo, la gestión de la estación por parte de Cetursa Sierra Nevada deberá ser eficiente, con el objetivo de generar los fondos necesarios para hacer frente a las inversiones que deberán impulsar a la estación como motor de riqueza y empleo para Granada y An</w:t>
      </w:r>
      <w:r>
        <w:t>dalucía.</w:t>
      </w:r>
    </w:p>
    <w:p w14:paraId="35E2B414" w14:textId="77777777" w:rsidR="00F472D7" w:rsidRDefault="00F472D7">
      <w:pPr>
        <w:pStyle w:val="Default"/>
        <w:spacing w:line="276" w:lineRule="auto"/>
        <w:ind w:left="510" w:right="680"/>
        <w:jc w:val="both"/>
      </w:pPr>
    </w:p>
    <w:p w14:paraId="55233BC1" w14:textId="77777777" w:rsidR="00F472D7" w:rsidRDefault="00F30A05">
      <w:pPr>
        <w:pStyle w:val="Default"/>
        <w:spacing w:line="276" w:lineRule="auto"/>
        <w:ind w:left="510" w:right="680"/>
        <w:jc w:val="both"/>
      </w:pPr>
      <w:r>
        <w:t>Por su parte, el consejero delegado de Cetursa Sierra Nevada, Jesús Ibáñez, ha informado del cumplimiento del plan de inversión de esta temporada que, con un presupuesto de más de 9 millones de euros, ha permitido actuaciones en todos los servici</w:t>
      </w:r>
      <w:r>
        <w:t>os de la estación, entre las que ha destacado la instalación de 33 cañones nuevos de última generación, nuevos recorridos, pantallas informativas, gamificación en pistas, webs y mejoras en alquileres, plazas y restaurantes, entre otras. Además, ha avanzado</w:t>
      </w:r>
      <w:r>
        <w:t xml:space="preserve"> que, dado el resultado obtenido esta temporada, la mejora del sistema de nieve producida será el eje del plan de inversión para este verano.</w:t>
      </w:r>
    </w:p>
    <w:p w14:paraId="43B848CF" w14:textId="77777777" w:rsidR="00F472D7" w:rsidRDefault="00F472D7">
      <w:pPr>
        <w:pStyle w:val="Default"/>
        <w:spacing w:line="276" w:lineRule="auto"/>
        <w:ind w:left="510" w:right="680"/>
        <w:jc w:val="both"/>
      </w:pPr>
    </w:p>
    <w:p w14:paraId="0FCE040B" w14:textId="77777777" w:rsidR="00F472D7" w:rsidRDefault="00F30A05">
      <w:pPr>
        <w:pStyle w:val="Default"/>
        <w:spacing w:line="276" w:lineRule="auto"/>
        <w:ind w:left="510" w:right="680"/>
        <w:jc w:val="both"/>
      </w:pPr>
      <w:r>
        <w:t xml:space="preserve">Asimismo, ha informado de los nuevos procedimientos de supervisión y ejecución de obras, del control del gasto y </w:t>
      </w:r>
      <w:r>
        <w:t>de las medidas de transparencia en la publicación de licitaciones y adjudicación de contratos puestos en marcha en esta nueva etapa y ha añadido que la Intervención General de la Junta de Andalucía recibe puntual información de los procedimientos de contro</w:t>
      </w:r>
      <w:r>
        <w:t>l para su valoración jurídica.</w:t>
      </w:r>
    </w:p>
    <w:p w14:paraId="6D7DE17A" w14:textId="77777777" w:rsidR="00F472D7" w:rsidRDefault="00F472D7">
      <w:pPr>
        <w:pStyle w:val="Default"/>
        <w:spacing w:line="276" w:lineRule="auto"/>
        <w:ind w:left="510" w:right="680"/>
        <w:jc w:val="both"/>
      </w:pPr>
    </w:p>
    <w:p w14:paraId="113FEA1A" w14:textId="77777777" w:rsidR="00F472D7" w:rsidRDefault="00F30A05">
      <w:pPr>
        <w:pStyle w:val="Default"/>
        <w:spacing w:line="276" w:lineRule="auto"/>
        <w:ind w:left="510" w:right="680"/>
        <w:jc w:val="both"/>
      </w:pPr>
      <w:r>
        <w:t>Ibáñez ha recordado que Cetursa acumula un endeudamiento bancario anterior de 20 millones de euros y 33 millones pérdidas, si bien esta temporada no ha sido necesario acudir a financiación bancaria para soportar el plan de i</w:t>
      </w:r>
      <w:r>
        <w:t xml:space="preserve">nversiones, y ha destacado que se han implementado medidas que han supuesto una </w:t>
      </w:r>
      <w:r>
        <w:lastRenderedPageBreak/>
        <w:t>mejora en la eficiencia que se han traducido en “un ahorro de más de 2 millones de euros solo en esta temporada”.</w:t>
      </w:r>
    </w:p>
    <w:sectPr w:rsidR="00F472D7">
      <w:headerReference w:type="default" r:id="rId6"/>
      <w:footerReference w:type="default" r:id="rId7"/>
      <w:pgSz w:w="11906" w:h="16838"/>
      <w:pgMar w:top="1474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96DF0" w14:textId="77777777" w:rsidR="00F30A05" w:rsidRDefault="00F30A05">
      <w:pPr>
        <w:rPr>
          <w:rFonts w:hint="eastAsia"/>
        </w:rPr>
      </w:pPr>
      <w:r>
        <w:separator/>
      </w:r>
    </w:p>
  </w:endnote>
  <w:endnote w:type="continuationSeparator" w:id="0">
    <w:p w14:paraId="0E27AEF6" w14:textId="77777777" w:rsidR="00F30A05" w:rsidRDefault="00F30A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5EAF4" w14:textId="77777777" w:rsidR="0094695C" w:rsidRDefault="00F30A05">
    <w:pPr>
      <w:pStyle w:val="Piedepgina"/>
      <w:rPr>
        <w:rFonts w:hint="eastAsia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43446B0" wp14:editId="5488A5FA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5632919" cy="720000"/>
          <wp:effectExtent l="0" t="0" r="5881" b="3900"/>
          <wp:wrapSquare wrapText="bothSides"/>
          <wp:docPr id="3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32919" cy="720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83D70" w14:textId="77777777" w:rsidR="00F30A05" w:rsidRDefault="00F30A0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ECAC880" w14:textId="77777777" w:rsidR="00F30A05" w:rsidRDefault="00F30A0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926E8" w14:textId="77777777" w:rsidR="0094695C" w:rsidRDefault="00F30A05">
    <w:pPr>
      <w:pStyle w:val="Encabezado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D1E0F75" wp14:editId="1543C9A8">
          <wp:simplePos x="0" y="0"/>
          <wp:positionH relativeFrom="column">
            <wp:posOffset>-311040</wp:posOffset>
          </wp:positionH>
          <wp:positionV relativeFrom="paragraph">
            <wp:posOffset>-155520</wp:posOffset>
          </wp:positionV>
          <wp:extent cx="6120000" cy="782280"/>
          <wp:effectExtent l="0" t="0" r="0" b="0"/>
          <wp:wrapSquare wrapText="bothSides"/>
          <wp:docPr id="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782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264D06" w14:textId="77777777" w:rsidR="0094695C" w:rsidRDefault="00F30A05">
    <w:pPr>
      <w:pStyle w:val="Encabezado"/>
      <w:rPr>
        <w:rFonts w:hint="eastAsia"/>
      </w:rPr>
    </w:pPr>
  </w:p>
  <w:p w14:paraId="5B65C89A" w14:textId="77777777" w:rsidR="0094695C" w:rsidRDefault="00F30A05">
    <w:pPr>
      <w:pStyle w:val="Encabezado"/>
      <w:rPr>
        <w:rFonts w:hint="eastAsia"/>
      </w:rPr>
    </w:pPr>
  </w:p>
  <w:p w14:paraId="6ACDAB96" w14:textId="77777777" w:rsidR="0094695C" w:rsidRDefault="00F30A05">
    <w:pPr>
      <w:pStyle w:val="Encabezado"/>
      <w:rPr>
        <w:rFonts w:hint="eastAsia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49BF6D0" wp14:editId="4E588006">
          <wp:simplePos x="0" y="0"/>
          <wp:positionH relativeFrom="column">
            <wp:posOffset>-360000</wp:posOffset>
          </wp:positionH>
          <wp:positionV relativeFrom="paragraph">
            <wp:posOffset>339840</wp:posOffset>
          </wp:positionV>
          <wp:extent cx="300960" cy="7840440"/>
          <wp:effectExtent l="0" t="0" r="3840" b="8160"/>
          <wp:wrapSquare wrapText="bothSides"/>
          <wp:docPr id="2" name="Imagen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0960" cy="78404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72D7"/>
    <w:rsid w:val="00AF0AB9"/>
    <w:rsid w:val="00F30A05"/>
    <w:rsid w:val="00F4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45BE"/>
  <w15:docId w15:val="{8730FE71-DEAE-4326-92D3-1B6AD53B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</w:style>
  <w:style w:type="paragraph" w:styleId="Piedepgina">
    <w:name w:val="foot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Default">
    <w:name w:val="Default"/>
    <w:pPr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/Downloads/Convocatoria%20LO%20(1).odt/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Mercedes Delgado</cp:lastModifiedBy>
  <cp:revision>2</cp:revision>
  <dcterms:created xsi:type="dcterms:W3CDTF">2020-02-05T15:01:00Z</dcterms:created>
  <dcterms:modified xsi:type="dcterms:W3CDTF">2020-02-05T15:01:00Z</dcterms:modified>
</cp:coreProperties>
</file>