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3663" w14:textId="45E69C11" w:rsidR="00D9156A" w:rsidRDefault="00D9156A" w:rsidP="00D9156A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BALANCE TEMPORADA </w:t>
      </w:r>
    </w:p>
    <w:p w14:paraId="7D8B72BB" w14:textId="74052077" w:rsidR="00112FA8" w:rsidRDefault="00D9156A" w:rsidP="00112FA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2020/2021</w:t>
      </w:r>
    </w:p>
    <w:p w14:paraId="03BB58E4" w14:textId="77777777" w:rsidR="00D9156A" w:rsidRDefault="00D9156A" w:rsidP="00112FA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451611DA" w14:textId="77777777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Sierra Nevada ha vivido, como tantos otros destinos turísticos y deportivos,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la temporada más difícil de su historia, a pesar de lo cual la estación ha desarrollado un equilibrio permanente de flexibilidad y adaptabilidad a la situación comercial derivada del COVID 19, ajustando la explotación a las restricciones de movilidad y de aforo.</w:t>
      </w:r>
    </w:p>
    <w:p w14:paraId="7AB7C3DD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b/>
          <w:bCs/>
          <w:color w:val="002060"/>
          <w:sz w:val="20"/>
          <w:szCs w:val="20"/>
        </w:rPr>
      </w:pPr>
    </w:p>
    <w:p w14:paraId="76E1F629" w14:textId="77777777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Sierra Nevada ha sido hoy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la última estación peninsular en cerrar sus instalaciones,</w:t>
      </w:r>
      <w:r w:rsidRPr="00D9156A">
        <w:rPr>
          <w:rFonts w:ascii="Saira" w:hAnsi="Saira"/>
          <w:color w:val="002060"/>
          <w:sz w:val="20"/>
          <w:szCs w:val="20"/>
        </w:rPr>
        <w:t xml:space="preserve"> convirtiéndose así en el centro invernal con mayor actividad del sur de Europa: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122 días.</w:t>
      </w:r>
    </w:p>
    <w:p w14:paraId="55AD6CEB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79384E1B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Apertura ininterrumpida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desde 18 de diciembre hasta 18 de abril</w:t>
      </w:r>
    </w:p>
    <w:p w14:paraId="001960BE" w14:textId="77777777" w:rsidR="00D9156A" w:rsidRPr="00D9156A" w:rsidRDefault="00D9156A" w:rsidP="00D9156A">
      <w:pPr>
        <w:numPr>
          <w:ilvl w:val="2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</w:t>
      </w:r>
      <w:r w:rsidRPr="00D9156A">
        <w:rPr>
          <w:rFonts w:ascii="Saira" w:hAnsi="Saira"/>
          <w:color w:val="002060"/>
          <w:sz w:val="20"/>
          <w:szCs w:val="20"/>
        </w:rPr>
        <w:t>Cierre por viento: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6 totales – 2 parciales</w:t>
      </w:r>
    </w:p>
    <w:p w14:paraId="68A1011C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Aforo completo: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 8 días</w:t>
      </w:r>
    </w:p>
    <w:p w14:paraId="03B46FD6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Media superficie esquiable: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46,2 km (182,9 hectáreas)</w:t>
      </w:r>
    </w:p>
    <w:p w14:paraId="3C330BA1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Media espesores: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86/36 cm</w:t>
      </w:r>
    </w:p>
    <w:p w14:paraId="0D5203BF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Precipitaciones: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415 litros/m2 </w:t>
      </w:r>
    </w:p>
    <w:p w14:paraId="1E666B37" w14:textId="77777777" w:rsidR="00D9156A" w:rsidRPr="00D9156A" w:rsidRDefault="00D9156A" w:rsidP="00D9156A">
      <w:pPr>
        <w:numPr>
          <w:ilvl w:val="2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Nieve zona alta: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251 litros/m2</w:t>
      </w:r>
    </w:p>
    <w:p w14:paraId="5A2BD2A1" w14:textId="77777777" w:rsidR="00D9156A" w:rsidRPr="00D9156A" w:rsidRDefault="00D9156A" w:rsidP="00D9156A">
      <w:pPr>
        <w:numPr>
          <w:ilvl w:val="2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Nieve zona baja: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123,9 litros/m2</w:t>
      </w:r>
    </w:p>
    <w:p w14:paraId="5E3C466C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b/>
          <w:bCs/>
          <w:color w:val="002060"/>
          <w:sz w:val="20"/>
          <w:szCs w:val="20"/>
        </w:rPr>
      </w:pPr>
    </w:p>
    <w:p w14:paraId="7FF7CBC3" w14:textId="11417001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>Meteorología:</w:t>
      </w:r>
    </w:p>
    <w:p w14:paraId="6050F6EB" w14:textId="5D4BBFF2" w:rsidR="00D9156A" w:rsidRPr="00D9156A" w:rsidRDefault="00D9156A" w:rsidP="00D9156A">
      <w:pPr>
        <w:numPr>
          <w:ilvl w:val="3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ESQUIADORES:</w:t>
      </w:r>
      <w:r>
        <w:rPr>
          <w:rFonts w:ascii="Saira" w:hAnsi="Saira"/>
          <w:color w:val="002060"/>
          <w:sz w:val="20"/>
          <w:szCs w:val="20"/>
        </w:rPr>
        <w:t xml:space="preserve"> 346.091</w:t>
      </w:r>
    </w:p>
    <w:p w14:paraId="1D1D719C" w14:textId="080E5AFE" w:rsidR="00D9156A" w:rsidRPr="00D9156A" w:rsidRDefault="00D9156A" w:rsidP="00D9156A">
      <w:pPr>
        <w:numPr>
          <w:ilvl w:val="3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VISITANTES:</w:t>
      </w:r>
      <w:r>
        <w:rPr>
          <w:rFonts w:ascii="Saira" w:hAnsi="Saira"/>
          <w:color w:val="002060"/>
          <w:sz w:val="20"/>
          <w:szCs w:val="20"/>
        </w:rPr>
        <w:t xml:space="preserve"> 19.064</w:t>
      </w:r>
    </w:p>
    <w:p w14:paraId="0D9C3827" w14:textId="466C461F" w:rsidR="00D9156A" w:rsidRPr="00D9156A" w:rsidRDefault="00D9156A" w:rsidP="00D9156A">
      <w:pPr>
        <w:numPr>
          <w:ilvl w:val="3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>ACTIVIDADES:</w:t>
      </w:r>
      <w:r>
        <w:rPr>
          <w:rFonts w:ascii="Saira" w:hAnsi="Saira"/>
          <w:color w:val="002060"/>
          <w:sz w:val="20"/>
          <w:szCs w:val="20"/>
        </w:rPr>
        <w:t xml:space="preserve"> 24.046</w:t>
      </w:r>
    </w:p>
    <w:p w14:paraId="3D22F8C6" w14:textId="6485972A" w:rsidR="00D9156A" w:rsidRPr="00D9156A" w:rsidRDefault="00D9156A" w:rsidP="00D9156A">
      <w:pPr>
        <w:numPr>
          <w:ilvl w:val="3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>TOTAL:</w:t>
      </w:r>
      <w:r>
        <w:rPr>
          <w:rFonts w:ascii="Saira" w:hAnsi="Saira"/>
          <w:b/>
          <w:bCs/>
          <w:color w:val="002060"/>
          <w:sz w:val="20"/>
          <w:szCs w:val="20"/>
        </w:rPr>
        <w:t xml:space="preserve"> 389.201 usuarios</w:t>
      </w:r>
    </w:p>
    <w:p w14:paraId="01AE9E26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22F5BF98" w14:textId="77777777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proofErr w:type="spellStart"/>
      <w:r w:rsidRPr="00D9156A">
        <w:rPr>
          <w:rFonts w:ascii="Saira" w:hAnsi="Saira"/>
          <w:color w:val="002060"/>
          <w:sz w:val="20"/>
          <w:szCs w:val="20"/>
        </w:rPr>
        <w:t>Cetursa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Sierra Nevada, como empresa, ha hecho todo lo posible por mantener la actividad económica en la estación, mirando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más por la rentabilidad social del entorno que por la propia de </w:t>
      </w:r>
      <w:proofErr w:type="spellStart"/>
      <w:r w:rsidRPr="00D9156A">
        <w:rPr>
          <w:rFonts w:ascii="Saira" w:hAnsi="Saira"/>
          <w:b/>
          <w:bCs/>
          <w:color w:val="002060"/>
          <w:sz w:val="20"/>
          <w:szCs w:val="20"/>
        </w:rPr>
        <w:t>Cetursa</w:t>
      </w:r>
      <w:proofErr w:type="spellEnd"/>
      <w:r w:rsidRPr="00D9156A">
        <w:rPr>
          <w:rFonts w:ascii="Saira" w:hAnsi="Saira"/>
          <w:b/>
          <w:bCs/>
          <w:color w:val="002060"/>
          <w:sz w:val="20"/>
          <w:szCs w:val="20"/>
        </w:rPr>
        <w:t>.</w:t>
      </w:r>
    </w:p>
    <w:p w14:paraId="48C3EF01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1FB4E078" w14:textId="77777777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La estación implantó un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ambicioso plan anti COVID19,</w:t>
      </w:r>
      <w:r w:rsidRPr="00D9156A">
        <w:rPr>
          <w:rFonts w:ascii="Saira" w:hAnsi="Saira"/>
          <w:color w:val="002060"/>
          <w:sz w:val="20"/>
          <w:szCs w:val="20"/>
        </w:rPr>
        <w:t xml:space="preserve"> que, salvo situaciones puntuables, ha sido seguido por usuarios y profesionales de la nieve con el objetivo de conseguir que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la práctica deportiva al aire libre y en grandes espacios, es segura. </w:t>
      </w:r>
    </w:p>
    <w:p w14:paraId="79140CAB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b/>
          <w:bCs/>
          <w:color w:val="002060"/>
          <w:sz w:val="20"/>
          <w:szCs w:val="20"/>
        </w:rPr>
      </w:pPr>
    </w:p>
    <w:p w14:paraId="1136FB5A" w14:textId="77777777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Sierra Nevada le dio esta temporada una vuelta de tuerca a su tradicional compromiso con los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deportes de competición </w:t>
      </w:r>
      <w:r w:rsidRPr="00D9156A">
        <w:rPr>
          <w:rFonts w:ascii="Saira" w:hAnsi="Saira"/>
          <w:color w:val="002060"/>
          <w:sz w:val="20"/>
          <w:szCs w:val="20"/>
        </w:rPr>
        <w:t xml:space="preserve">cuando, con el confinamiento de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Monachil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– que podría haber supuesto el cierre de la estación- decidió dirigir la explotación del centro </w:t>
      </w:r>
      <w:r w:rsidRPr="00D9156A">
        <w:rPr>
          <w:rFonts w:ascii="Saira" w:hAnsi="Saira"/>
          <w:color w:val="002060"/>
          <w:sz w:val="20"/>
          <w:szCs w:val="20"/>
        </w:rPr>
        <w:lastRenderedPageBreak/>
        <w:t>invernal a los entrenamientos de tecnificación y a centros de formación en deportes de invierno.</w:t>
      </w:r>
    </w:p>
    <w:p w14:paraId="05556FA9" w14:textId="77777777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39A95035" w14:textId="1195F0AA" w:rsidR="00D9156A" w:rsidRPr="00D9156A" w:rsidRDefault="00D9156A" w:rsidP="00D9156A">
      <w:pPr>
        <w:numPr>
          <w:ilvl w:val="0"/>
          <w:numId w:val="27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Durante la temporada invernal 20/21, la estación ha acogido </w:t>
      </w:r>
      <w:r>
        <w:rPr>
          <w:rFonts w:ascii="Saira" w:hAnsi="Saira"/>
          <w:b/>
          <w:bCs/>
          <w:color w:val="002060"/>
          <w:sz w:val="20"/>
          <w:szCs w:val="20"/>
        </w:rPr>
        <w:t>2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6 días </w:t>
      </w:r>
      <w:r>
        <w:rPr>
          <w:rFonts w:ascii="Saira" w:hAnsi="Saira"/>
          <w:b/>
          <w:bCs/>
          <w:color w:val="002060"/>
          <w:sz w:val="20"/>
          <w:szCs w:val="20"/>
        </w:rPr>
        <w:t xml:space="preserve">de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competici</w:t>
      </w:r>
      <w:r>
        <w:rPr>
          <w:rFonts w:ascii="Saira" w:hAnsi="Saira"/>
          <w:b/>
          <w:bCs/>
          <w:color w:val="002060"/>
          <w:sz w:val="20"/>
          <w:szCs w:val="20"/>
        </w:rPr>
        <w:t>ón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 oficial</w:t>
      </w:r>
      <w:r>
        <w:rPr>
          <w:rFonts w:ascii="Saira" w:hAnsi="Saira"/>
          <w:b/>
          <w:bCs/>
          <w:color w:val="002060"/>
          <w:sz w:val="20"/>
          <w:szCs w:val="20"/>
        </w:rPr>
        <w:t xml:space="preserve">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de todas las disciplinas</w:t>
      </w:r>
      <w:r w:rsidRPr="00D9156A">
        <w:rPr>
          <w:rFonts w:ascii="Saira" w:hAnsi="Saira"/>
          <w:color w:val="002060"/>
          <w:sz w:val="20"/>
          <w:szCs w:val="20"/>
        </w:rPr>
        <w:t xml:space="preserve"> de los deportes de invierno y categorías, y de las nuevas modalidades sobre nieve (carreras por montaña) en las que han participado 3.740 deportistas federados.</w:t>
      </w:r>
    </w:p>
    <w:p w14:paraId="2F76C25E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color w:val="002060"/>
          <w:sz w:val="18"/>
          <w:szCs w:val="18"/>
        </w:rPr>
      </w:pPr>
      <w:r w:rsidRPr="00D9156A">
        <w:rPr>
          <w:rFonts w:ascii="Saira" w:hAnsi="Saira"/>
          <w:color w:val="002060"/>
          <w:sz w:val="18"/>
          <w:szCs w:val="18"/>
        </w:rPr>
        <w:t>5 pruebas FIS</w:t>
      </w:r>
    </w:p>
    <w:p w14:paraId="7A0B6411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color w:val="002060"/>
          <w:sz w:val="18"/>
          <w:szCs w:val="18"/>
        </w:rPr>
      </w:pPr>
      <w:r w:rsidRPr="00D9156A">
        <w:rPr>
          <w:rFonts w:ascii="Saira" w:hAnsi="Saira"/>
          <w:color w:val="002060"/>
          <w:sz w:val="18"/>
          <w:szCs w:val="18"/>
        </w:rPr>
        <w:t>11 pruebas nacionales entre Campeonatos de España (5) y Copas de España (6)</w:t>
      </w:r>
    </w:p>
    <w:p w14:paraId="220ACACD" w14:textId="77777777" w:rsidR="00D9156A" w:rsidRPr="00D9156A" w:rsidRDefault="00D9156A" w:rsidP="00D9156A">
      <w:pPr>
        <w:numPr>
          <w:ilvl w:val="1"/>
          <w:numId w:val="27"/>
        </w:numPr>
        <w:spacing w:after="0" w:line="240" w:lineRule="auto"/>
        <w:jc w:val="both"/>
        <w:rPr>
          <w:rFonts w:ascii="Saira" w:hAnsi="Saira"/>
          <w:color w:val="002060"/>
          <w:sz w:val="18"/>
          <w:szCs w:val="18"/>
        </w:rPr>
      </w:pPr>
      <w:r w:rsidRPr="00D9156A">
        <w:rPr>
          <w:rFonts w:ascii="Saira" w:hAnsi="Saira"/>
          <w:color w:val="002060"/>
          <w:sz w:val="18"/>
          <w:szCs w:val="18"/>
        </w:rPr>
        <w:t xml:space="preserve">11 pruebas andaluzas entre Campeonatos de Andalucía (6) y Copas de Andalucía (5) </w:t>
      </w:r>
    </w:p>
    <w:p w14:paraId="0EEDDEBD" w14:textId="77777777" w:rsidR="00D9156A" w:rsidRDefault="00D9156A" w:rsidP="00D9156A">
      <w:pPr>
        <w:spacing w:after="0" w:line="240" w:lineRule="auto"/>
        <w:jc w:val="both"/>
        <w:rPr>
          <w:rFonts w:ascii="Saira" w:hAnsi="Saira"/>
          <w:b/>
          <w:bCs/>
          <w:color w:val="002060"/>
          <w:sz w:val="20"/>
          <w:szCs w:val="20"/>
        </w:rPr>
      </w:pPr>
    </w:p>
    <w:p w14:paraId="0932D91F" w14:textId="77777777" w:rsid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b/>
          <w:bCs/>
          <w:color w:val="002060"/>
          <w:sz w:val="20"/>
          <w:szCs w:val="20"/>
        </w:rPr>
      </w:pPr>
    </w:p>
    <w:p w14:paraId="340E94FD" w14:textId="0EF61A62" w:rsidR="00D9156A" w:rsidRPr="00D9156A" w:rsidRDefault="00D9156A" w:rsidP="00D9156A">
      <w:pPr>
        <w:spacing w:after="0" w:line="240" w:lineRule="auto"/>
        <w:ind w:firstLine="348"/>
        <w:jc w:val="both"/>
        <w:rPr>
          <w:rFonts w:ascii="Saira" w:hAnsi="Saira"/>
          <w:color w:val="002060"/>
          <w:sz w:val="28"/>
          <w:szCs w:val="28"/>
        </w:rPr>
      </w:pPr>
      <w:r w:rsidRPr="00D9156A">
        <w:rPr>
          <w:rFonts w:ascii="Saira" w:hAnsi="Saira"/>
          <w:b/>
          <w:color w:val="C2007A"/>
          <w:sz w:val="28"/>
          <w:szCs w:val="28"/>
        </w:rPr>
        <w:t>NOVEDADES TEMPORADA 20/21</w:t>
      </w:r>
    </w:p>
    <w:p w14:paraId="2E768AD3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>100 nuevos cañones de nieve de última generación (</w:t>
      </w:r>
      <w:r w:rsidRPr="00D9156A">
        <w:rPr>
          <w:rFonts w:ascii="Saira" w:hAnsi="Saira"/>
          <w:color w:val="002060"/>
          <w:sz w:val="20"/>
          <w:szCs w:val="20"/>
        </w:rPr>
        <w:t>TR10 y TL6), que se ha revelado fundamentales en la rápida consolidación del dominio esquiable con el que Sierra Nevada arrancó la campaña</w:t>
      </w:r>
    </w:p>
    <w:p w14:paraId="14B87D1F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2 nuevas máquinas </w:t>
      </w:r>
      <w:proofErr w:type="spellStart"/>
      <w:r w:rsidRPr="00D9156A">
        <w:rPr>
          <w:rFonts w:ascii="Saira" w:hAnsi="Saira"/>
          <w:b/>
          <w:bCs/>
          <w:color w:val="002060"/>
          <w:sz w:val="20"/>
          <w:szCs w:val="20"/>
        </w:rPr>
        <w:t>pisapistas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Pisten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Bully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600 Polar, una de ellas con cabrestante, y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tres motos de nieve</w:t>
      </w:r>
    </w:p>
    <w:p w14:paraId="04A4D825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b/>
          <w:bCs/>
          <w:color w:val="002060"/>
          <w:sz w:val="20"/>
          <w:szCs w:val="20"/>
        </w:rPr>
        <w:t>Renovación integral del sistema de acceso</w:t>
      </w:r>
      <w:r w:rsidRPr="00D9156A">
        <w:rPr>
          <w:rFonts w:ascii="Saira" w:hAnsi="Saira"/>
          <w:color w:val="002060"/>
          <w:sz w:val="20"/>
          <w:szCs w:val="20"/>
        </w:rPr>
        <w:t xml:space="preserve"> tanto al </w:t>
      </w:r>
      <w:proofErr w:type="gramStart"/>
      <w:r w:rsidRPr="00D9156A">
        <w:rPr>
          <w:rFonts w:ascii="Saira" w:hAnsi="Saira"/>
          <w:color w:val="002060"/>
          <w:sz w:val="20"/>
          <w:szCs w:val="20"/>
        </w:rPr>
        <w:t>parking</w:t>
      </w:r>
      <w:proofErr w:type="gramEnd"/>
      <w:r w:rsidRPr="00D9156A">
        <w:rPr>
          <w:rFonts w:ascii="Saira" w:hAnsi="Saira"/>
          <w:color w:val="002060"/>
          <w:sz w:val="20"/>
          <w:szCs w:val="20"/>
        </w:rPr>
        <w:t xml:space="preserve"> subterráneo como a remontes y pistas.</w:t>
      </w:r>
    </w:p>
    <w:p w14:paraId="4304BAAA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Renovación de la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página web y del centro de comercio</w:t>
      </w:r>
      <w:r w:rsidRPr="00D9156A">
        <w:rPr>
          <w:rFonts w:ascii="Saira" w:hAnsi="Saira"/>
          <w:color w:val="002060"/>
          <w:sz w:val="20"/>
          <w:szCs w:val="20"/>
        </w:rPr>
        <w:t xml:space="preserve"> de Sierra Nevada</w:t>
      </w:r>
    </w:p>
    <w:p w14:paraId="2779E094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Instalación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nuevas cámaras tv en </w:t>
      </w:r>
      <w:proofErr w:type="spellStart"/>
      <w:r w:rsidRPr="00D9156A">
        <w:rPr>
          <w:rFonts w:ascii="Saira" w:hAnsi="Saira"/>
          <w:b/>
          <w:bCs/>
          <w:color w:val="002060"/>
          <w:sz w:val="20"/>
          <w:szCs w:val="20"/>
        </w:rPr>
        <w:t>streaming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sobre dominio esquiable.</w:t>
      </w:r>
    </w:p>
    <w:p w14:paraId="09A958EC" w14:textId="77777777" w:rsidR="00D9156A" w:rsidRPr="00D9156A" w:rsidRDefault="00D9156A" w:rsidP="00D9156A">
      <w:pPr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Creación del centro gastronómicos de Borreguiles con la instalación de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>4 nuevos restaurantes</w:t>
      </w:r>
      <w:r w:rsidRPr="00D9156A">
        <w:rPr>
          <w:rFonts w:ascii="Saira" w:hAnsi="Saira"/>
          <w:color w:val="002060"/>
          <w:sz w:val="20"/>
          <w:szCs w:val="20"/>
        </w:rPr>
        <w:t xml:space="preserve"> (Vip Smart, Ole Mole,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Mahalo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Poke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 y Central Grill) sobre la estructura del antiguo restaurante Borreguiles. Asimismo, el restaurante Alcazaba renovó sus espacios, mobiliario y oferta gastronómica.</w:t>
      </w:r>
    </w:p>
    <w:p w14:paraId="56ECCC5E" w14:textId="2332A489" w:rsidR="00AE1370" w:rsidRPr="00D9156A" w:rsidRDefault="00D9156A" w:rsidP="00D9156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D9156A">
        <w:rPr>
          <w:rFonts w:ascii="Saira" w:hAnsi="Saira"/>
          <w:color w:val="002060"/>
          <w:sz w:val="20"/>
          <w:szCs w:val="20"/>
        </w:rPr>
        <w:t xml:space="preserve">Finalización, junto al Ayuntamiento de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Monachil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 xml:space="preserve">, de </w:t>
      </w:r>
      <w:r w:rsidRPr="00D9156A">
        <w:rPr>
          <w:rFonts w:ascii="Saira" w:hAnsi="Saira"/>
          <w:b/>
          <w:bCs/>
          <w:color w:val="002060"/>
          <w:sz w:val="20"/>
          <w:szCs w:val="20"/>
        </w:rPr>
        <w:t xml:space="preserve">la renovación integral de la plaza de Andalucía </w:t>
      </w:r>
      <w:r w:rsidRPr="00D9156A">
        <w:rPr>
          <w:rFonts w:ascii="Saira" w:hAnsi="Saira"/>
          <w:color w:val="002060"/>
          <w:sz w:val="20"/>
          <w:szCs w:val="20"/>
        </w:rPr>
        <w:t xml:space="preserve">de </w:t>
      </w:r>
      <w:proofErr w:type="spellStart"/>
      <w:r w:rsidRPr="00D9156A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Pr="00D9156A">
        <w:rPr>
          <w:rFonts w:ascii="Saira" w:hAnsi="Saira"/>
          <w:color w:val="002060"/>
          <w:sz w:val="20"/>
          <w:szCs w:val="20"/>
        </w:rPr>
        <w:t>.</w:t>
      </w:r>
    </w:p>
    <w:sectPr w:rsidR="00AE1370" w:rsidRPr="00D9156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7C87" w14:textId="77777777" w:rsidR="003D0B2E" w:rsidRDefault="003D0B2E" w:rsidP="00AF6EA5">
      <w:pPr>
        <w:spacing w:after="0" w:line="240" w:lineRule="auto"/>
      </w:pPr>
      <w:r>
        <w:separator/>
      </w:r>
    </w:p>
  </w:endnote>
  <w:endnote w:type="continuationSeparator" w:id="0">
    <w:p w14:paraId="32597216" w14:textId="77777777" w:rsidR="003D0B2E" w:rsidRDefault="003D0B2E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238F" w14:textId="77777777" w:rsidR="003D0B2E" w:rsidRDefault="003D0B2E" w:rsidP="00AF6EA5">
      <w:pPr>
        <w:spacing w:after="0" w:line="240" w:lineRule="auto"/>
      </w:pPr>
      <w:r>
        <w:separator/>
      </w:r>
    </w:p>
  </w:footnote>
  <w:footnote w:type="continuationSeparator" w:id="0">
    <w:p w14:paraId="1C7375D5" w14:textId="77777777" w:rsidR="003D0B2E" w:rsidRDefault="003D0B2E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08E4558"/>
    <w:multiLevelType w:val="hybridMultilevel"/>
    <w:tmpl w:val="6538B206"/>
    <w:lvl w:ilvl="0" w:tplc="578E6814">
      <w:start w:val="1"/>
      <w:numFmt w:val="bullet"/>
      <w:lvlText w:val="-"/>
      <w:lvlJc w:val="left"/>
      <w:pPr>
        <w:ind w:left="720" w:hanging="360"/>
      </w:pPr>
      <w:rPr>
        <w:rFonts w:ascii="Saira" w:eastAsiaTheme="minorHAnsi" w:hAnsi="Sair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0CA1400"/>
    <w:multiLevelType w:val="hybridMultilevel"/>
    <w:tmpl w:val="F11437A4"/>
    <w:lvl w:ilvl="0" w:tplc="ED883942">
      <w:numFmt w:val="bullet"/>
      <w:lvlText w:val="-"/>
      <w:lvlJc w:val="left"/>
      <w:pPr>
        <w:ind w:left="1101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8C63F9"/>
    <w:multiLevelType w:val="hybridMultilevel"/>
    <w:tmpl w:val="0746872C"/>
    <w:lvl w:ilvl="0" w:tplc="CE2E787C">
      <w:numFmt w:val="bullet"/>
      <w:lvlText w:val="-"/>
      <w:lvlJc w:val="left"/>
      <w:pPr>
        <w:ind w:left="1056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3626F"/>
    <w:multiLevelType w:val="hybridMultilevel"/>
    <w:tmpl w:val="88BC1E98"/>
    <w:lvl w:ilvl="0" w:tplc="CE2E787C">
      <w:numFmt w:val="bullet"/>
      <w:lvlText w:val="-"/>
      <w:lvlJc w:val="left"/>
      <w:pPr>
        <w:ind w:left="708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428A"/>
    <w:multiLevelType w:val="hybridMultilevel"/>
    <w:tmpl w:val="4970D2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492"/>
    <w:multiLevelType w:val="hybridMultilevel"/>
    <w:tmpl w:val="FDC2AD86"/>
    <w:lvl w:ilvl="0" w:tplc="ED883942">
      <w:numFmt w:val="bullet"/>
      <w:lvlText w:val="-"/>
      <w:lvlJc w:val="left"/>
      <w:pPr>
        <w:ind w:left="753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0"/>
  </w:num>
  <w:num w:numId="5">
    <w:abstractNumId w:val="10"/>
  </w:num>
  <w:num w:numId="6">
    <w:abstractNumId w:val="0"/>
  </w:num>
  <w:num w:numId="7">
    <w:abstractNumId w:val="26"/>
  </w:num>
  <w:num w:numId="8">
    <w:abstractNumId w:val="11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25"/>
  </w:num>
  <w:num w:numId="15">
    <w:abstractNumId w:val="15"/>
  </w:num>
  <w:num w:numId="16">
    <w:abstractNumId w:val="27"/>
  </w:num>
  <w:num w:numId="17">
    <w:abstractNumId w:val="2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22"/>
  </w:num>
  <w:num w:numId="23">
    <w:abstractNumId w:val="24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12FA8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1320B"/>
    <w:rsid w:val="00215673"/>
    <w:rsid w:val="002236A9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56AD"/>
    <w:rsid w:val="002C6156"/>
    <w:rsid w:val="002D12F3"/>
    <w:rsid w:val="002E20BF"/>
    <w:rsid w:val="002F086F"/>
    <w:rsid w:val="002F2EF5"/>
    <w:rsid w:val="002F57F5"/>
    <w:rsid w:val="0030349D"/>
    <w:rsid w:val="0030360C"/>
    <w:rsid w:val="0030494C"/>
    <w:rsid w:val="00305979"/>
    <w:rsid w:val="00324136"/>
    <w:rsid w:val="00336521"/>
    <w:rsid w:val="00337CF1"/>
    <w:rsid w:val="0035426A"/>
    <w:rsid w:val="00374196"/>
    <w:rsid w:val="003B5593"/>
    <w:rsid w:val="003C5E32"/>
    <w:rsid w:val="003D0B2E"/>
    <w:rsid w:val="003D335B"/>
    <w:rsid w:val="003F61A3"/>
    <w:rsid w:val="003F6710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9B9"/>
    <w:rsid w:val="00656F66"/>
    <w:rsid w:val="00671BEB"/>
    <w:rsid w:val="00673B68"/>
    <w:rsid w:val="00695241"/>
    <w:rsid w:val="006A3B4C"/>
    <w:rsid w:val="006A7C36"/>
    <w:rsid w:val="006E754A"/>
    <w:rsid w:val="006F35FF"/>
    <w:rsid w:val="006F7BAE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1F3"/>
    <w:rsid w:val="00832B77"/>
    <w:rsid w:val="0084668E"/>
    <w:rsid w:val="00872BC8"/>
    <w:rsid w:val="008A553C"/>
    <w:rsid w:val="008A6B61"/>
    <w:rsid w:val="008B3097"/>
    <w:rsid w:val="008B5C2B"/>
    <w:rsid w:val="008C09BA"/>
    <w:rsid w:val="008C57E4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B4ECE"/>
    <w:rsid w:val="00AC043C"/>
    <w:rsid w:val="00AC5042"/>
    <w:rsid w:val="00AC5ABB"/>
    <w:rsid w:val="00AC5CA9"/>
    <w:rsid w:val="00AD2FD4"/>
    <w:rsid w:val="00AD492E"/>
    <w:rsid w:val="00AE1370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9099F"/>
    <w:rsid w:val="00B91FD4"/>
    <w:rsid w:val="00B96010"/>
    <w:rsid w:val="00B96B1A"/>
    <w:rsid w:val="00BA63BF"/>
    <w:rsid w:val="00C05E84"/>
    <w:rsid w:val="00C325E5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4202"/>
    <w:rsid w:val="00D45084"/>
    <w:rsid w:val="00D47D9A"/>
    <w:rsid w:val="00D52980"/>
    <w:rsid w:val="00D55DD3"/>
    <w:rsid w:val="00D57F85"/>
    <w:rsid w:val="00D86F32"/>
    <w:rsid w:val="00D911CB"/>
    <w:rsid w:val="00D9156A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B778F"/>
    <w:rsid w:val="00EE2E46"/>
    <w:rsid w:val="00EE3535"/>
    <w:rsid w:val="00EF55F3"/>
    <w:rsid w:val="00F02D86"/>
    <w:rsid w:val="00F04CB1"/>
    <w:rsid w:val="00F07C10"/>
    <w:rsid w:val="00F239BF"/>
    <w:rsid w:val="00F46E4E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2021-04-19T10:58:00Z</dcterms:created>
  <dcterms:modified xsi:type="dcterms:W3CDTF">2021-04-19T10:58:00Z</dcterms:modified>
</cp:coreProperties>
</file>